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DCEC6" w14:textId="77777777" w:rsidR="00693DF4" w:rsidRDefault="00693D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1"/>
        <w:gridCol w:w="6777"/>
      </w:tblGrid>
      <w:tr w:rsidR="00693DF4" w14:paraId="6B3E69D7" w14:textId="77777777">
        <w:trPr>
          <w:trHeight w:val="180"/>
        </w:trPr>
        <w:tc>
          <w:tcPr>
            <w:tcW w:w="2511" w:type="dxa"/>
          </w:tcPr>
          <w:p w14:paraId="3D52509B" w14:textId="77777777" w:rsidR="00693DF4" w:rsidRDefault="00CE0C8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verzia</w:t>
            </w:r>
          </w:p>
        </w:tc>
        <w:tc>
          <w:tcPr>
            <w:tcW w:w="6777" w:type="dxa"/>
          </w:tcPr>
          <w:p w14:paraId="19EB1983" w14:textId="77777777" w:rsidR="00693DF4" w:rsidRDefault="00CE0C8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</w:tr>
      <w:tr w:rsidR="00693DF4" w14:paraId="5F638531" w14:textId="77777777">
        <w:tc>
          <w:tcPr>
            <w:tcW w:w="2511" w:type="dxa"/>
          </w:tcPr>
          <w:p w14:paraId="546F403C" w14:textId="77777777" w:rsidR="00693DF4" w:rsidRDefault="00CE0C8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dátum platnosti</w:t>
            </w:r>
          </w:p>
        </w:tc>
        <w:tc>
          <w:tcPr>
            <w:tcW w:w="6777" w:type="dxa"/>
          </w:tcPr>
          <w:p w14:paraId="4B0023A0" w14:textId="77777777" w:rsidR="00693DF4" w:rsidRDefault="00CE0C8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9. 10. 2020</w:t>
            </w:r>
          </w:p>
        </w:tc>
      </w:tr>
      <w:tr w:rsidR="00693DF4" w14:paraId="1750CAD0" w14:textId="77777777">
        <w:tc>
          <w:tcPr>
            <w:tcW w:w="2511" w:type="dxa"/>
          </w:tcPr>
          <w:p w14:paraId="07F9A15D" w14:textId="77777777" w:rsidR="00693DF4" w:rsidRDefault="00CE0C8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dátum účinnosti</w:t>
            </w:r>
          </w:p>
        </w:tc>
        <w:tc>
          <w:tcPr>
            <w:tcW w:w="6777" w:type="dxa"/>
          </w:tcPr>
          <w:p w14:paraId="0EB02A3B" w14:textId="77777777" w:rsidR="00693DF4" w:rsidRDefault="00CE0C8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16. 10. 2020</w:t>
            </w:r>
          </w:p>
        </w:tc>
      </w:tr>
      <w:tr w:rsidR="00693DF4" w14:paraId="5E897E79" w14:textId="77777777">
        <w:tc>
          <w:tcPr>
            <w:tcW w:w="2511" w:type="dxa"/>
          </w:tcPr>
          <w:p w14:paraId="11815BF1" w14:textId="77777777" w:rsidR="00693DF4" w:rsidRDefault="00CE0C8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schválil</w:t>
            </w:r>
          </w:p>
        </w:tc>
        <w:tc>
          <w:tcPr>
            <w:tcW w:w="6777" w:type="dxa"/>
          </w:tcPr>
          <w:p w14:paraId="2AB0DFE1" w14:textId="77777777" w:rsidR="00693DF4" w:rsidRDefault="00CE0C8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Predsedníčka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RpV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dňa 9. 10. 2020</w:t>
            </w:r>
          </w:p>
        </w:tc>
      </w:tr>
      <w:tr w:rsidR="00693DF4" w14:paraId="43FC56AD" w14:textId="77777777">
        <w:tc>
          <w:tcPr>
            <w:tcW w:w="2511" w:type="dxa"/>
          </w:tcPr>
          <w:p w14:paraId="5BC5C996" w14:textId="77777777" w:rsidR="00693DF4" w:rsidRDefault="00CE0C8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autor/navrhovateľ</w:t>
            </w:r>
          </w:p>
        </w:tc>
        <w:tc>
          <w:tcPr>
            <w:tcW w:w="6777" w:type="dxa"/>
          </w:tcPr>
          <w:p w14:paraId="4DD37355" w14:textId="77777777" w:rsidR="00693DF4" w:rsidRDefault="00CE0C8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Lucia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Demková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Veronika Mrňová</w:t>
            </w:r>
          </w:p>
        </w:tc>
      </w:tr>
    </w:tbl>
    <w:p w14:paraId="4295F9AC" w14:textId="77777777" w:rsidR="00693DF4" w:rsidRDefault="00693DF4">
      <w:pPr>
        <w:spacing w:after="0" w:line="240" w:lineRule="auto"/>
      </w:pPr>
    </w:p>
    <w:p w14:paraId="0E9818A0" w14:textId="77777777" w:rsidR="00693DF4" w:rsidRDefault="00693DF4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</w:p>
    <w:p w14:paraId="7BF55D21" w14:textId="77777777" w:rsidR="00693DF4" w:rsidRDefault="00693DF4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</w:p>
    <w:p w14:paraId="0F02C53C" w14:textId="77777777" w:rsidR="00693DF4" w:rsidRDefault="00693DF4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</w:p>
    <w:p w14:paraId="78554737" w14:textId="77777777" w:rsidR="00693DF4" w:rsidRDefault="00693DF4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</w:p>
    <w:p w14:paraId="7A9A0090" w14:textId="77777777" w:rsidR="00693DF4" w:rsidRDefault="00693DF4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</w:p>
    <w:p w14:paraId="0114909F" w14:textId="77777777" w:rsidR="00693DF4" w:rsidRDefault="00CE0C80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Interná smernica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RpV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č. 02</w:t>
      </w:r>
    </w:p>
    <w:p w14:paraId="0CFCE46E" w14:textId="77777777" w:rsidR="00693DF4" w:rsidRDefault="00CE0C80">
      <w:pPr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OBSAHOVÁ NÁPLŇ LÍDERSKEJ RANGERSKEJ ŠKOLY</w:t>
      </w:r>
    </w:p>
    <w:p w14:paraId="5CD3FA12" w14:textId="77777777" w:rsidR="00693DF4" w:rsidRDefault="00CE0C80">
      <w:pPr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A</w:t>
      </w:r>
    </w:p>
    <w:p w14:paraId="4B2D6D07" w14:textId="77777777" w:rsidR="00693DF4" w:rsidRDefault="00CE0C80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36"/>
          <w:szCs w:val="36"/>
        </w:rPr>
        <w:t>KOMPETENČNÝ PROFIL PRE HODNOSŤ LÍDER</w:t>
      </w:r>
      <w:r>
        <w:br w:type="page"/>
      </w: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339"/>
        <w:gridCol w:w="2339"/>
        <w:gridCol w:w="2725"/>
      </w:tblGrid>
      <w:tr w:rsidR="00693DF4" w14:paraId="61479198" w14:textId="77777777">
        <w:tc>
          <w:tcPr>
            <w:tcW w:w="9212" w:type="dxa"/>
            <w:gridSpan w:val="4"/>
          </w:tcPr>
          <w:p w14:paraId="28BC77AB" w14:textId="77777777" w:rsidR="00693DF4" w:rsidRDefault="00CE0C8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História predošlých verzií</w:t>
            </w:r>
          </w:p>
        </w:tc>
      </w:tr>
      <w:tr w:rsidR="00693DF4" w14:paraId="0E4BC8E9" w14:textId="77777777">
        <w:trPr>
          <w:trHeight w:val="260"/>
        </w:trPr>
        <w:tc>
          <w:tcPr>
            <w:tcW w:w="1809" w:type="dxa"/>
            <w:vAlign w:val="center"/>
          </w:tcPr>
          <w:p w14:paraId="11A95016" w14:textId="77777777" w:rsidR="00693DF4" w:rsidRDefault="00CE0C8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číslo verzie</w:t>
            </w:r>
          </w:p>
        </w:tc>
        <w:tc>
          <w:tcPr>
            <w:tcW w:w="2339" w:type="dxa"/>
            <w:vAlign w:val="center"/>
          </w:tcPr>
          <w:p w14:paraId="277203A2" w14:textId="77777777" w:rsidR="00693DF4" w:rsidRDefault="00CE0C8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účinnosť od</w:t>
            </w:r>
          </w:p>
        </w:tc>
        <w:tc>
          <w:tcPr>
            <w:tcW w:w="2339" w:type="dxa"/>
            <w:vAlign w:val="center"/>
          </w:tcPr>
          <w:p w14:paraId="5C0214B3" w14:textId="77777777" w:rsidR="00693DF4" w:rsidRDefault="00CE0C8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účinnosť do</w:t>
            </w:r>
          </w:p>
        </w:tc>
        <w:tc>
          <w:tcPr>
            <w:tcW w:w="2725" w:type="dxa"/>
            <w:vAlign w:val="center"/>
          </w:tcPr>
          <w:p w14:paraId="56E0EF5E" w14:textId="77777777" w:rsidR="00693DF4" w:rsidRDefault="00CE0C8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autor</w:t>
            </w:r>
          </w:p>
        </w:tc>
      </w:tr>
      <w:tr w:rsidR="00693DF4" w14:paraId="5938CAB5" w14:textId="77777777">
        <w:trPr>
          <w:trHeight w:val="260"/>
        </w:trPr>
        <w:tc>
          <w:tcPr>
            <w:tcW w:w="1809" w:type="dxa"/>
          </w:tcPr>
          <w:p w14:paraId="0C674B5E" w14:textId="77777777" w:rsidR="00693DF4" w:rsidRDefault="00CE0C8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  <w:tc>
          <w:tcPr>
            <w:tcW w:w="2339" w:type="dxa"/>
          </w:tcPr>
          <w:p w14:paraId="71C31BE1" w14:textId="77777777" w:rsidR="00693DF4" w:rsidRDefault="00693D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6511728F" w14:textId="3C8ED74E" w:rsidR="00693DF4" w:rsidRDefault="00A65BC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16. 10. 2020</w:t>
            </w:r>
          </w:p>
        </w:tc>
        <w:tc>
          <w:tcPr>
            <w:tcW w:w="2725" w:type="dxa"/>
          </w:tcPr>
          <w:p w14:paraId="6964C079" w14:textId="77777777" w:rsidR="00693DF4" w:rsidRDefault="00693D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3DF4" w14:paraId="58F1A33F" w14:textId="77777777">
        <w:trPr>
          <w:trHeight w:val="260"/>
        </w:trPr>
        <w:tc>
          <w:tcPr>
            <w:tcW w:w="1809" w:type="dxa"/>
          </w:tcPr>
          <w:p w14:paraId="72C5590B" w14:textId="77777777" w:rsidR="00693DF4" w:rsidRDefault="00CE0C8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  <w:tc>
          <w:tcPr>
            <w:tcW w:w="2339" w:type="dxa"/>
          </w:tcPr>
          <w:p w14:paraId="17F5EC4A" w14:textId="77777777" w:rsidR="00693DF4" w:rsidRDefault="00CE0C8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16. 10. 2020</w:t>
            </w:r>
          </w:p>
        </w:tc>
        <w:tc>
          <w:tcPr>
            <w:tcW w:w="2339" w:type="dxa"/>
          </w:tcPr>
          <w:p w14:paraId="50769EEF" w14:textId="77777777" w:rsidR="00693DF4" w:rsidRDefault="00693D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5" w:type="dxa"/>
          </w:tcPr>
          <w:p w14:paraId="71BC1EAC" w14:textId="77777777" w:rsidR="00693DF4" w:rsidRDefault="00CE0C8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Lucia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Demková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Veronika Mrňová</w:t>
            </w:r>
          </w:p>
        </w:tc>
      </w:tr>
      <w:tr w:rsidR="00693DF4" w14:paraId="23D5FD1A" w14:textId="77777777">
        <w:trPr>
          <w:trHeight w:val="260"/>
        </w:trPr>
        <w:tc>
          <w:tcPr>
            <w:tcW w:w="1809" w:type="dxa"/>
          </w:tcPr>
          <w:p w14:paraId="49107DFB" w14:textId="77777777" w:rsidR="00693DF4" w:rsidRDefault="00CE0C8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2339" w:type="dxa"/>
          </w:tcPr>
          <w:p w14:paraId="18BDD4B6" w14:textId="77777777" w:rsidR="00693DF4" w:rsidRDefault="00693D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45960B61" w14:textId="77777777" w:rsidR="00693DF4" w:rsidRDefault="00693D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5" w:type="dxa"/>
          </w:tcPr>
          <w:p w14:paraId="283F6A19" w14:textId="77777777" w:rsidR="00693DF4" w:rsidRDefault="00693D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3DF4" w14:paraId="6FC42CCC" w14:textId="77777777">
        <w:trPr>
          <w:trHeight w:val="260"/>
        </w:trPr>
        <w:tc>
          <w:tcPr>
            <w:tcW w:w="1809" w:type="dxa"/>
          </w:tcPr>
          <w:p w14:paraId="635B94E0" w14:textId="77777777" w:rsidR="00693DF4" w:rsidRDefault="00693D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4B6B4BB0" w14:textId="77777777" w:rsidR="00693DF4" w:rsidRDefault="00693D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6E437182" w14:textId="77777777" w:rsidR="00693DF4" w:rsidRDefault="00693D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5" w:type="dxa"/>
          </w:tcPr>
          <w:p w14:paraId="2C666883" w14:textId="77777777" w:rsidR="00693DF4" w:rsidRDefault="00693D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3DF4" w14:paraId="51B43C18" w14:textId="77777777">
        <w:trPr>
          <w:trHeight w:val="260"/>
        </w:trPr>
        <w:tc>
          <w:tcPr>
            <w:tcW w:w="1809" w:type="dxa"/>
          </w:tcPr>
          <w:p w14:paraId="53F78BB0" w14:textId="77777777" w:rsidR="00693DF4" w:rsidRDefault="00693D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5AB6C942" w14:textId="77777777" w:rsidR="00693DF4" w:rsidRDefault="00693D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3153DF84" w14:textId="77777777" w:rsidR="00693DF4" w:rsidRDefault="00693D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5" w:type="dxa"/>
          </w:tcPr>
          <w:p w14:paraId="79B28C10" w14:textId="77777777" w:rsidR="00693DF4" w:rsidRDefault="00693D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A724F58" w14:textId="77777777" w:rsidR="00693DF4" w:rsidRDefault="00693DF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92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5730"/>
        <w:gridCol w:w="1665"/>
      </w:tblGrid>
      <w:tr w:rsidR="00693DF4" w14:paraId="5704E5A9" w14:textId="77777777">
        <w:tc>
          <w:tcPr>
            <w:tcW w:w="9204" w:type="dxa"/>
            <w:gridSpan w:val="3"/>
          </w:tcPr>
          <w:p w14:paraId="5E5AA8A7" w14:textId="77777777" w:rsidR="00693DF4" w:rsidRDefault="00CE0C8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Zoznam príloh</w:t>
            </w:r>
          </w:p>
        </w:tc>
      </w:tr>
      <w:tr w:rsidR="00693DF4" w14:paraId="2A4556C2" w14:textId="77777777">
        <w:trPr>
          <w:trHeight w:val="260"/>
        </w:trPr>
        <w:tc>
          <w:tcPr>
            <w:tcW w:w="1809" w:type="dxa"/>
            <w:vAlign w:val="center"/>
          </w:tcPr>
          <w:p w14:paraId="71EB59CF" w14:textId="77777777" w:rsidR="00693DF4" w:rsidRDefault="00CE0C8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číslo</w:t>
            </w:r>
          </w:p>
        </w:tc>
        <w:tc>
          <w:tcPr>
            <w:tcW w:w="5730" w:type="dxa"/>
            <w:vAlign w:val="center"/>
          </w:tcPr>
          <w:p w14:paraId="6CE15D19" w14:textId="77777777" w:rsidR="00693DF4" w:rsidRDefault="00CE0C8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názov prílohy</w:t>
            </w:r>
          </w:p>
        </w:tc>
        <w:tc>
          <w:tcPr>
            <w:tcW w:w="1665" w:type="dxa"/>
            <w:vAlign w:val="center"/>
          </w:tcPr>
          <w:p w14:paraId="1CBD6E83" w14:textId="77777777" w:rsidR="00693DF4" w:rsidRDefault="00CE0C8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počet strán</w:t>
            </w:r>
          </w:p>
        </w:tc>
      </w:tr>
      <w:tr w:rsidR="00693DF4" w14:paraId="10BDAC25" w14:textId="77777777">
        <w:trPr>
          <w:trHeight w:val="260"/>
        </w:trPr>
        <w:tc>
          <w:tcPr>
            <w:tcW w:w="1809" w:type="dxa"/>
            <w:vAlign w:val="center"/>
          </w:tcPr>
          <w:p w14:paraId="411E08AC" w14:textId="77777777" w:rsidR="00693DF4" w:rsidRDefault="00CE0C8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  <w:tc>
          <w:tcPr>
            <w:tcW w:w="5730" w:type="dxa"/>
            <w:vAlign w:val="center"/>
          </w:tcPr>
          <w:p w14:paraId="383F912A" w14:textId="77777777" w:rsidR="00693DF4" w:rsidRDefault="00CE0C8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Obsahové náplne a kompetenčná profil pre hodnosť Líder</w:t>
            </w:r>
          </w:p>
        </w:tc>
        <w:tc>
          <w:tcPr>
            <w:tcW w:w="1665" w:type="dxa"/>
            <w:vAlign w:val="center"/>
          </w:tcPr>
          <w:p w14:paraId="79B0DA8F" w14:textId="07C5DCF6" w:rsidR="00693DF4" w:rsidRDefault="007B35D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</w:tr>
      <w:tr w:rsidR="00693DF4" w14:paraId="7EC6AAC7" w14:textId="77777777">
        <w:trPr>
          <w:trHeight w:val="260"/>
        </w:trPr>
        <w:tc>
          <w:tcPr>
            <w:tcW w:w="1809" w:type="dxa"/>
            <w:vAlign w:val="center"/>
          </w:tcPr>
          <w:p w14:paraId="5781B539" w14:textId="77777777" w:rsidR="00693DF4" w:rsidRDefault="00693D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30" w:type="dxa"/>
            <w:vAlign w:val="center"/>
          </w:tcPr>
          <w:p w14:paraId="261224E0" w14:textId="77777777" w:rsidR="00693DF4" w:rsidRDefault="00693D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211D5EB3" w14:textId="77777777" w:rsidR="00693DF4" w:rsidRDefault="00693DF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3DF4" w14:paraId="4E621B6B" w14:textId="77777777">
        <w:trPr>
          <w:trHeight w:val="260"/>
        </w:trPr>
        <w:tc>
          <w:tcPr>
            <w:tcW w:w="1809" w:type="dxa"/>
          </w:tcPr>
          <w:p w14:paraId="26928583" w14:textId="77777777" w:rsidR="00693DF4" w:rsidRDefault="00693D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30" w:type="dxa"/>
          </w:tcPr>
          <w:p w14:paraId="5E18B7BF" w14:textId="77777777" w:rsidR="00693DF4" w:rsidRDefault="00693D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65" w:type="dxa"/>
          </w:tcPr>
          <w:p w14:paraId="754E0D53" w14:textId="77777777" w:rsidR="00693DF4" w:rsidRDefault="00693D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3DF4" w14:paraId="306B8490" w14:textId="77777777">
        <w:trPr>
          <w:trHeight w:val="260"/>
        </w:trPr>
        <w:tc>
          <w:tcPr>
            <w:tcW w:w="1809" w:type="dxa"/>
          </w:tcPr>
          <w:p w14:paraId="24C2B1DD" w14:textId="77777777" w:rsidR="00693DF4" w:rsidRDefault="00693D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30" w:type="dxa"/>
          </w:tcPr>
          <w:p w14:paraId="5C2E2487" w14:textId="77777777" w:rsidR="00693DF4" w:rsidRDefault="00693D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65" w:type="dxa"/>
          </w:tcPr>
          <w:p w14:paraId="713C468D" w14:textId="77777777" w:rsidR="00693DF4" w:rsidRDefault="00693D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3DF4" w14:paraId="1077E5AA" w14:textId="77777777">
        <w:trPr>
          <w:trHeight w:val="260"/>
        </w:trPr>
        <w:tc>
          <w:tcPr>
            <w:tcW w:w="1809" w:type="dxa"/>
          </w:tcPr>
          <w:p w14:paraId="27C94D2C" w14:textId="77777777" w:rsidR="00693DF4" w:rsidRDefault="00693D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30" w:type="dxa"/>
          </w:tcPr>
          <w:p w14:paraId="70A2680C" w14:textId="77777777" w:rsidR="00693DF4" w:rsidRDefault="00693D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65" w:type="dxa"/>
          </w:tcPr>
          <w:p w14:paraId="217E971D" w14:textId="77777777" w:rsidR="00693DF4" w:rsidRDefault="00693D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2CFB332" w14:textId="77777777" w:rsidR="00693DF4" w:rsidRDefault="00CE0C8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br w:type="page"/>
      </w:r>
    </w:p>
    <w:p w14:paraId="251A7303" w14:textId="77777777" w:rsidR="00693DF4" w:rsidRDefault="00CE0C8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PREAMBULA</w:t>
      </w:r>
    </w:p>
    <w:p w14:paraId="02BAF8A9" w14:textId="77777777" w:rsidR="00693DF4" w:rsidRDefault="00693DF4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59E21235" w14:textId="69A33A85" w:rsidR="00693DF4" w:rsidRDefault="00CE0C8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Rada pre vzdelávanie (ďalej len „</w:t>
      </w:r>
      <w:proofErr w:type="spellStart"/>
      <w:r>
        <w:rPr>
          <w:rFonts w:ascii="Arial" w:eastAsia="Arial" w:hAnsi="Arial" w:cs="Arial"/>
          <w:sz w:val="20"/>
          <w:szCs w:val="20"/>
        </w:rPr>
        <w:t>RpV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“) v súlade s Organizačným poriadkom, Kapitolou 8 vydáva Internú smernicu </w:t>
      </w:r>
      <w:proofErr w:type="spellStart"/>
      <w:r>
        <w:rPr>
          <w:rFonts w:ascii="Arial" w:eastAsia="Arial" w:hAnsi="Arial" w:cs="Arial"/>
          <w:sz w:val="20"/>
          <w:szCs w:val="20"/>
        </w:rPr>
        <w:t>RpV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č. </w:t>
      </w:r>
      <w:r w:rsidR="002F5DF2">
        <w:rPr>
          <w:rFonts w:ascii="Arial" w:eastAsia="Arial" w:hAnsi="Arial" w:cs="Arial"/>
          <w:sz w:val="20"/>
          <w:szCs w:val="20"/>
        </w:rPr>
        <w:t>02</w:t>
      </w:r>
      <w:r>
        <w:rPr>
          <w:rFonts w:ascii="Arial" w:eastAsia="Arial" w:hAnsi="Arial" w:cs="Arial"/>
          <w:sz w:val="20"/>
          <w:szCs w:val="20"/>
        </w:rPr>
        <w:t xml:space="preserve"> (ďalej len „IS“) – Obsahové náplne </w:t>
      </w:r>
      <w:proofErr w:type="spellStart"/>
      <w:r>
        <w:rPr>
          <w:rFonts w:ascii="Arial" w:eastAsia="Arial" w:hAnsi="Arial" w:cs="Arial"/>
          <w:sz w:val="20"/>
          <w:szCs w:val="20"/>
        </w:rPr>
        <w:t>líderskej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rangerskej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školy (ďalej len „LRŠ”) a kompetenčný profil pre hodnosť líder.</w:t>
      </w:r>
    </w:p>
    <w:p w14:paraId="50E1588B" w14:textId="77777777" w:rsidR="00693DF4" w:rsidRDefault="00693DF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00E9C71" w14:textId="77777777" w:rsidR="00693DF4" w:rsidRDefault="00CE0C8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ÚVODNÉ USTANOVENIA</w:t>
      </w:r>
    </w:p>
    <w:p w14:paraId="7B9493FB" w14:textId="77777777" w:rsidR="00693DF4" w:rsidRDefault="00693DF4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DFE0AFC" w14:textId="77777777" w:rsidR="00693DF4" w:rsidRDefault="00CE0C80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I. Účel vydania IS</w:t>
      </w:r>
    </w:p>
    <w:p w14:paraId="65F81054" w14:textId="77777777" w:rsidR="00693DF4" w:rsidRDefault="00CE0C8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Cieľom vydania tejto IS je zjednotenie obsahových náplní a kompetenčného profilu pre hodnosť Líder.</w:t>
      </w:r>
    </w:p>
    <w:p w14:paraId="78975BDA" w14:textId="77777777" w:rsidR="00693DF4" w:rsidRDefault="00693DF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61ABA544" w14:textId="77777777" w:rsidR="00693DF4" w:rsidRDefault="00CE0C8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VŠEOBECNÉ A OSOBITNÉ USTANOVENIA</w:t>
      </w:r>
    </w:p>
    <w:p w14:paraId="10F01146" w14:textId="77777777" w:rsidR="00693DF4" w:rsidRDefault="00693DF4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4D36FA9" w14:textId="77777777" w:rsidR="00693DF4" w:rsidRDefault="00CE0C80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II. Časové dotácie tém</w:t>
      </w:r>
    </w:p>
    <w:p w14:paraId="1E6FA04E" w14:textId="77777777" w:rsidR="00693DF4" w:rsidRDefault="00CE0C80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Uvedené časové dotácie pri témach sú minimálne. Vzdelávací tím LRŠ si ich môže podľa potreby navýšiť.</w:t>
      </w:r>
    </w:p>
    <w:p w14:paraId="3B65981E" w14:textId="77777777" w:rsidR="00693DF4" w:rsidRDefault="00CE0C80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Vzdelávací tím pripravuje vzdelávaciu zložku LRŠ podľa nasledujúceho kľúča pre časovú dotáciu:</w:t>
      </w:r>
    </w:p>
    <w:p w14:paraId="43899130" w14:textId="77777777" w:rsidR="00693DF4" w:rsidRDefault="00CE0C80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min. 25 hodín povinných tém obsahovej náplne</w:t>
      </w:r>
    </w:p>
    <w:p w14:paraId="0F93B38F" w14:textId="77777777" w:rsidR="00693DF4" w:rsidRDefault="00CE0C80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min. 2 hodiny povinne voliteľných tém (vzdelávací tím si vyberie z tém, ktoré sú uvedené v prílohe tejto internej smernice alebo podľa vlastných potrieb pripraví tému, ktorú chce zaradiť do povinne voliteľných tém. Tú predloží predsedovi </w:t>
      </w:r>
      <w:proofErr w:type="spellStart"/>
      <w:r>
        <w:rPr>
          <w:rFonts w:ascii="Arial" w:eastAsia="Arial" w:hAnsi="Arial" w:cs="Arial"/>
          <w:sz w:val="20"/>
          <w:szCs w:val="20"/>
        </w:rPr>
        <w:t>RpV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na doplnenie do prílohy, aby sa tak stala súčasťou ponuky aj pre iné vzdelávacie tímy LRŠ). Povinne voliteľné témy sú prostriedkom na ďalší rozvoj účastníkov LRŠ a zároveň dávajú možnosť </w:t>
      </w:r>
      <w:proofErr w:type="spellStart"/>
      <w:r>
        <w:rPr>
          <w:rFonts w:ascii="Arial" w:eastAsia="Arial" w:hAnsi="Arial" w:cs="Arial"/>
          <w:sz w:val="20"/>
          <w:szCs w:val="20"/>
        </w:rPr>
        <w:t>líderským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rangerským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školám špecializovať sa na konkrétnu oblasť.</w:t>
      </w:r>
    </w:p>
    <w:p w14:paraId="305C359D" w14:textId="77777777" w:rsidR="00693DF4" w:rsidRDefault="00693DF4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5C819882" w14:textId="77777777" w:rsidR="00693DF4" w:rsidRDefault="00CE0C80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III. Obsahová náplň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líderskej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rangerskej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školy a kompetenčný profil jej absolventa</w:t>
      </w:r>
    </w:p>
    <w:p w14:paraId="72C49036" w14:textId="77777777" w:rsidR="00693DF4" w:rsidRDefault="00CE0C80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Každá téma obsahuje:</w:t>
      </w:r>
    </w:p>
    <w:p w14:paraId="79DD516A" w14:textId="77777777" w:rsidR="00693DF4" w:rsidRDefault="00CE0C80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názov témy</w:t>
      </w:r>
    </w:p>
    <w:p w14:paraId="3A893BA1" w14:textId="77777777" w:rsidR="00693DF4" w:rsidRDefault="00CE0C80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min. časovú dotáciu</w:t>
      </w:r>
    </w:p>
    <w:p w14:paraId="3DC16D86" w14:textId="77777777" w:rsidR="00693DF4" w:rsidRDefault="00CE0C80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konkrétnu obsahovú náplň </w:t>
      </w:r>
    </w:p>
    <w:p w14:paraId="409385F2" w14:textId="77777777" w:rsidR="00693DF4" w:rsidRDefault="00CE0C80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kompetencie pre danú tému</w:t>
      </w:r>
    </w:p>
    <w:p w14:paraId="76866DB3" w14:textId="77777777" w:rsidR="00693DF4" w:rsidRDefault="00CE0C80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spôsob overenia</w:t>
      </w:r>
    </w:p>
    <w:p w14:paraId="1E2B7599" w14:textId="77777777" w:rsidR="00693DF4" w:rsidRDefault="00CE0C80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Obsahové náplne a kompetenčný profil pre hodnosť Líder sú uvedené v tabuľke Prílohy 1 tohto dokumentu.</w:t>
      </w:r>
    </w:p>
    <w:p w14:paraId="044B34F2" w14:textId="77777777" w:rsidR="00693DF4" w:rsidRDefault="00CE0C80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Formulár Potvrdenie o ukončení </w:t>
      </w:r>
      <w:proofErr w:type="spellStart"/>
      <w:r>
        <w:rPr>
          <w:rFonts w:ascii="Arial" w:eastAsia="Arial" w:hAnsi="Arial" w:cs="Arial"/>
          <w:sz w:val="20"/>
          <w:szCs w:val="20"/>
        </w:rPr>
        <w:t>líderskej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činnosti, Potvrdenie o ukončení </w:t>
      </w:r>
      <w:proofErr w:type="spellStart"/>
      <w:r>
        <w:rPr>
          <w:rFonts w:ascii="Arial" w:eastAsia="Arial" w:hAnsi="Arial" w:cs="Arial"/>
          <w:sz w:val="20"/>
          <w:szCs w:val="20"/>
        </w:rPr>
        <w:t>líderskej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rangerskej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školy a Potvrdenie o splnení podmienok účasti na </w:t>
      </w:r>
      <w:proofErr w:type="spellStart"/>
      <w:r>
        <w:rPr>
          <w:rFonts w:ascii="Arial" w:eastAsia="Arial" w:hAnsi="Arial" w:cs="Arial"/>
          <w:sz w:val="20"/>
          <w:szCs w:val="20"/>
        </w:rPr>
        <w:t>líderskej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skúške bez absolvovania </w:t>
      </w:r>
      <w:proofErr w:type="spellStart"/>
      <w:r>
        <w:rPr>
          <w:rFonts w:ascii="Arial" w:eastAsia="Arial" w:hAnsi="Arial" w:cs="Arial"/>
          <w:sz w:val="20"/>
          <w:szCs w:val="20"/>
        </w:rPr>
        <w:t>líderskej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rangerskej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školy majú vzdelávacie tímy dostupné v podkladoch </w:t>
      </w:r>
      <w:proofErr w:type="spellStart"/>
      <w:r>
        <w:rPr>
          <w:rFonts w:ascii="Arial" w:eastAsia="Arial" w:hAnsi="Arial" w:cs="Arial"/>
          <w:sz w:val="20"/>
          <w:szCs w:val="20"/>
        </w:rPr>
        <w:t>RpV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Formuláre zároveň na vyžiadanie posiela tajomník </w:t>
      </w:r>
      <w:proofErr w:type="spellStart"/>
      <w:r>
        <w:rPr>
          <w:rFonts w:ascii="Arial" w:eastAsia="Arial" w:hAnsi="Arial" w:cs="Arial"/>
          <w:sz w:val="20"/>
          <w:szCs w:val="20"/>
        </w:rPr>
        <w:t>RpV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543ACA88" w14:textId="77777777" w:rsidR="00693DF4" w:rsidRDefault="00CE0C80">
      <w:pPr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Vzdelávací tím LRŠ môže do obsahovej náplne zaradiť aj témy, ktoré sú vhodné a dôležité pre úspešnú prácu lídra či absolventa v jeho osobnom živote, bez ohľadu na to, či sa budú skúšať alebo nie. </w:t>
      </w:r>
    </w:p>
    <w:p w14:paraId="6E789A19" w14:textId="77777777" w:rsidR="00693DF4" w:rsidRDefault="00CE0C80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Formy overenia sú:</w:t>
      </w:r>
    </w:p>
    <w:p w14:paraId="23BC90FE" w14:textId="77777777" w:rsidR="00693DF4" w:rsidRDefault="00CE0C8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Odporúčanie tímu - Vzdelávací tím sám určuje spôsob sledovania nadobúdania kompetencie účastníkmi LRŠ: praktické zadanie, diskusia, aktivity, samoštúdium, kladenie otázok počas prednášky a spätná väzba od účastníkov prednášky atď. Nadobudnutie týchto kompetencií sa potvrdzuje podpísaním Potvrdenia o absolvovaní LRŠ. V prípade účasti na </w:t>
      </w:r>
      <w:proofErr w:type="spellStart"/>
      <w:r>
        <w:rPr>
          <w:rFonts w:ascii="Arial" w:eastAsia="Arial" w:hAnsi="Arial" w:cs="Arial"/>
          <w:sz w:val="20"/>
          <w:szCs w:val="20"/>
        </w:rPr>
        <w:t>líderských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skúškach bez absolvovania LRŠ odporúča osoba daná kapitolou 8 OP SLSK.</w:t>
      </w:r>
    </w:p>
    <w:p w14:paraId="141326EF" w14:textId="77777777" w:rsidR="00693DF4" w:rsidRDefault="00CE0C8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Líderská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činnosť - Kompetencie účastníci nadobúdajú prostredníctvom realizácie </w:t>
      </w:r>
      <w:proofErr w:type="spellStart"/>
      <w:r>
        <w:rPr>
          <w:rFonts w:ascii="Arial" w:eastAsia="Arial" w:hAnsi="Arial" w:cs="Arial"/>
          <w:sz w:val="20"/>
          <w:szCs w:val="20"/>
        </w:rPr>
        <w:t>líderskej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činnosti. Nadobudnutie týchto kompetencií sa potvrdzuje podpísaním Potvrdenia o ukončení </w:t>
      </w:r>
      <w:proofErr w:type="spellStart"/>
      <w:r>
        <w:rPr>
          <w:rFonts w:ascii="Arial" w:eastAsia="Arial" w:hAnsi="Arial" w:cs="Arial"/>
          <w:sz w:val="20"/>
          <w:szCs w:val="20"/>
        </w:rPr>
        <w:t>líderskej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činnosti kandidáta na </w:t>
      </w:r>
      <w:proofErr w:type="spellStart"/>
      <w:r>
        <w:rPr>
          <w:rFonts w:ascii="Arial" w:eastAsia="Arial" w:hAnsi="Arial" w:cs="Arial"/>
          <w:sz w:val="20"/>
          <w:szCs w:val="20"/>
        </w:rPr>
        <w:t>líderskú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skúšku.</w:t>
      </w:r>
    </w:p>
    <w:p w14:paraId="3DC95D51" w14:textId="77777777" w:rsidR="00693DF4" w:rsidRDefault="00CE0C8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Skúšky: teoretická otázka/modelová situácia - Nadobudnutie kompetencie sa deklaruje pred skúšobnou komisiou. Konkrétnu formu </w:t>
      </w:r>
      <w:proofErr w:type="spellStart"/>
      <w:r>
        <w:rPr>
          <w:rFonts w:ascii="Arial" w:eastAsia="Arial" w:hAnsi="Arial" w:cs="Arial"/>
          <w:sz w:val="20"/>
          <w:szCs w:val="20"/>
        </w:rPr>
        <w:t>líderskej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skúšky určuje kapitola 8 Organizačného poriadku SLSK.</w:t>
      </w:r>
    </w:p>
    <w:p w14:paraId="710DB2A2" w14:textId="77777777" w:rsidR="00693DF4" w:rsidRDefault="00693DF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58AD242" w14:textId="77777777" w:rsidR="00693DF4" w:rsidRDefault="00CE0C8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ZÁVEREČNÉ A ZRUŠOVACIE USTANOVENIA</w:t>
      </w:r>
    </w:p>
    <w:p w14:paraId="29B10CEA" w14:textId="77777777" w:rsidR="00693DF4" w:rsidRDefault="00693DF4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84925CF" w14:textId="77777777" w:rsidR="00693DF4" w:rsidRDefault="00CE0C80">
      <w:pPr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Táto interná smernica je záväzná pre všetkých členov SLSK.</w:t>
      </w:r>
    </w:p>
    <w:p w14:paraId="793C1D89" w14:textId="77777777" w:rsidR="00693DF4" w:rsidRDefault="00CE0C80">
      <w:pPr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Výnimku z konkrétnych bodov môže udeliť predseda </w:t>
      </w:r>
      <w:proofErr w:type="spellStart"/>
      <w:r>
        <w:rPr>
          <w:rFonts w:ascii="Arial" w:eastAsia="Arial" w:hAnsi="Arial" w:cs="Arial"/>
          <w:sz w:val="20"/>
          <w:szCs w:val="20"/>
        </w:rPr>
        <w:t>RpV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 dohode s tímom LRŠ.</w:t>
      </w:r>
    </w:p>
    <w:p w14:paraId="1245F879" w14:textId="77777777" w:rsidR="00693DF4" w:rsidRDefault="00CE0C80">
      <w:pPr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Dátumom účinnosti tejto internej smernice ruší predošlá verzia Internej smernice </w:t>
      </w:r>
      <w:proofErr w:type="spellStart"/>
      <w:r>
        <w:rPr>
          <w:rFonts w:ascii="Arial" w:eastAsia="Arial" w:hAnsi="Arial" w:cs="Arial"/>
          <w:sz w:val="20"/>
          <w:szCs w:val="20"/>
        </w:rPr>
        <w:t>RpV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Obsahová náplň a časová dotácia </w:t>
      </w:r>
      <w:proofErr w:type="spellStart"/>
      <w:r>
        <w:rPr>
          <w:rFonts w:ascii="Arial" w:eastAsia="Arial" w:hAnsi="Arial" w:cs="Arial"/>
          <w:sz w:val="20"/>
          <w:szCs w:val="20"/>
        </w:rPr>
        <w:t>líderskej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rangerskej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školy.</w:t>
      </w:r>
    </w:p>
    <w:p w14:paraId="2159FC6C" w14:textId="77777777" w:rsidR="00693DF4" w:rsidRDefault="00CE0C8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14:paraId="14357322" w14:textId="77777777" w:rsidR="00693DF4" w:rsidRDefault="00CE0C8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Príloha č. 01: Obsahové náplne a kompetenčná profil pre hodnosť Líder</w:t>
      </w:r>
    </w:p>
    <w:p w14:paraId="38893F52" w14:textId="77777777" w:rsidR="00693DF4" w:rsidRDefault="00693DF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10410" w:type="dxa"/>
        <w:tblInd w:w="-4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455"/>
        <w:gridCol w:w="405"/>
        <w:gridCol w:w="2550"/>
      </w:tblGrid>
      <w:tr w:rsidR="00693DF4" w14:paraId="68508E0D" w14:textId="77777777">
        <w:trPr>
          <w:trHeight w:val="420"/>
        </w:trPr>
        <w:tc>
          <w:tcPr>
            <w:tcW w:w="10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4F111F" w14:textId="77777777" w:rsidR="00693DF4" w:rsidRDefault="00CE0C80">
            <w:pPr>
              <w:widowControl w:val="0"/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Prierezové kompetencie</w:t>
            </w:r>
          </w:p>
        </w:tc>
      </w:tr>
      <w:tr w:rsidR="00693DF4" w14:paraId="79550121" w14:textId="77777777">
        <w:trPr>
          <w:trHeight w:val="420"/>
        </w:trPr>
        <w:tc>
          <w:tcPr>
            <w:tcW w:w="10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6686F9" w14:textId="77777777" w:rsidR="00693DF4" w:rsidRDefault="00CE0C80">
            <w:pPr>
              <w:widowControl w:val="0"/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Líder:</w:t>
            </w:r>
          </w:p>
        </w:tc>
      </w:tr>
      <w:tr w:rsidR="00693DF4" w14:paraId="2BD062BD" w14:textId="77777777">
        <w:trPr>
          <w:trHeight w:val="750"/>
        </w:trPr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1946CC" w14:textId="77777777" w:rsidR="00693DF4" w:rsidRDefault="00CE0C80">
            <w:pPr>
              <w:widowControl w:val="0"/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Stotožňuje sa s princípmi, poslaním a výchovnou metódou.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BDEB08" w14:textId="77777777" w:rsidR="00693DF4" w:rsidRDefault="00693DF4">
            <w:pPr>
              <w:widowControl w:val="0"/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EE7376" w14:textId="77777777" w:rsidR="00693DF4" w:rsidRDefault="00CE0C80">
            <w:pPr>
              <w:widowControl w:val="0"/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odporúčanie tímu</w:t>
            </w:r>
          </w:p>
        </w:tc>
      </w:tr>
      <w:tr w:rsidR="00693DF4" w14:paraId="122FC424" w14:textId="77777777">
        <w:trPr>
          <w:trHeight w:val="315"/>
        </w:trPr>
        <w:tc>
          <w:tcPr>
            <w:tcW w:w="74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68C393" w14:textId="77777777" w:rsidR="00693DF4" w:rsidRDefault="00CE0C80">
            <w:pPr>
              <w:widowControl w:val="0"/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Správa sa priateľsky a empaticky.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23D336" w14:textId="77777777" w:rsidR="00693DF4" w:rsidRDefault="00693DF4">
            <w:pPr>
              <w:widowControl w:val="0"/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6AC5B6" w14:textId="77777777" w:rsidR="00693DF4" w:rsidRDefault="00CE0C80">
            <w:pPr>
              <w:widowControl w:val="0"/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odporúčanie tímu</w:t>
            </w:r>
          </w:p>
        </w:tc>
      </w:tr>
      <w:tr w:rsidR="00693DF4" w14:paraId="5B6DB82E" w14:textId="77777777">
        <w:trPr>
          <w:trHeight w:val="315"/>
        </w:trPr>
        <w:tc>
          <w:tcPr>
            <w:tcW w:w="74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845791" w14:textId="77777777" w:rsidR="00693DF4" w:rsidRDefault="00CE0C80">
            <w:pPr>
              <w:widowControl w:val="0"/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Dokáže sa zapojiť do aktivity.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20423F" w14:textId="77777777" w:rsidR="00693DF4" w:rsidRDefault="00693DF4">
            <w:pPr>
              <w:widowControl w:val="0"/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9A4C4C" w14:textId="77777777" w:rsidR="00693DF4" w:rsidRDefault="00CE0C80">
            <w:pPr>
              <w:widowControl w:val="0"/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odporúčanie tímu</w:t>
            </w:r>
          </w:p>
        </w:tc>
      </w:tr>
      <w:tr w:rsidR="00693DF4" w14:paraId="1B8CAE03" w14:textId="77777777">
        <w:trPr>
          <w:trHeight w:val="315"/>
        </w:trPr>
        <w:tc>
          <w:tcPr>
            <w:tcW w:w="74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3F9BDF" w14:textId="77777777" w:rsidR="00693DF4" w:rsidRDefault="00693DF4">
            <w:pPr>
              <w:widowControl w:val="0"/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24B87B6" w14:textId="77777777" w:rsidR="00693DF4" w:rsidRDefault="00CE0C80">
            <w:pPr>
              <w:widowControl w:val="0"/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Uvedomuje si svoje silné a slabé stránky, pracuje na svojom osobnom raste.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A238D1" w14:textId="77777777" w:rsidR="00693DF4" w:rsidRDefault="00693DF4">
            <w:pPr>
              <w:widowControl w:val="0"/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6A92C1" w14:textId="77777777" w:rsidR="00693DF4" w:rsidRDefault="00CE0C80">
            <w:pPr>
              <w:widowControl w:val="0"/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odporúčanie tímu</w:t>
            </w:r>
          </w:p>
        </w:tc>
      </w:tr>
      <w:tr w:rsidR="00693DF4" w14:paraId="63D826BE" w14:textId="77777777">
        <w:trPr>
          <w:trHeight w:val="525"/>
        </w:trPr>
        <w:tc>
          <w:tcPr>
            <w:tcW w:w="74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FC6FE5" w14:textId="77777777" w:rsidR="00693DF4" w:rsidRDefault="00CE0C80">
            <w:pPr>
              <w:widowControl w:val="0"/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Vie prijať konštruktívnu kritiku.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5D96FC" w14:textId="77777777" w:rsidR="00693DF4" w:rsidRDefault="00693DF4">
            <w:pPr>
              <w:widowControl w:val="0"/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75FF83" w14:textId="77777777" w:rsidR="00693DF4" w:rsidRDefault="00CE0C80">
            <w:pPr>
              <w:widowControl w:val="0"/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odporúčanie tímu</w:t>
            </w:r>
          </w:p>
        </w:tc>
      </w:tr>
      <w:tr w:rsidR="00693DF4" w14:paraId="4C80CA89" w14:textId="77777777">
        <w:trPr>
          <w:trHeight w:val="525"/>
        </w:trPr>
        <w:tc>
          <w:tcPr>
            <w:tcW w:w="74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534546" w14:textId="77777777" w:rsidR="00693DF4" w:rsidRDefault="00CE0C80">
            <w:pPr>
              <w:widowControl w:val="0"/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Rešpektuje individualitu iných ľudí.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95911A" w14:textId="77777777" w:rsidR="00693DF4" w:rsidRDefault="00693DF4">
            <w:pPr>
              <w:widowControl w:val="0"/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EC8A41" w14:textId="77777777" w:rsidR="00693DF4" w:rsidRDefault="00CE0C80">
            <w:pPr>
              <w:widowControl w:val="0"/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odporúčanie tímu</w:t>
            </w:r>
          </w:p>
        </w:tc>
      </w:tr>
      <w:tr w:rsidR="00693DF4" w14:paraId="0FC93289" w14:textId="77777777">
        <w:trPr>
          <w:trHeight w:val="525"/>
        </w:trPr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E6CB55" w14:textId="77777777" w:rsidR="00693DF4" w:rsidRDefault="00CE0C80">
            <w:pPr>
              <w:widowControl w:val="0"/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Dokáže byť aktívny a nápomocný pri činnosti oddielu.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131C06" w14:textId="77777777" w:rsidR="00693DF4" w:rsidRDefault="00693DF4">
            <w:pPr>
              <w:widowControl w:val="0"/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26E919" w14:textId="77777777" w:rsidR="00693DF4" w:rsidRDefault="00CE0C80">
            <w:pPr>
              <w:widowControl w:val="0"/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líderská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činnosť</w:t>
            </w:r>
          </w:p>
        </w:tc>
      </w:tr>
      <w:tr w:rsidR="00693DF4" w14:paraId="5F89F048" w14:textId="77777777">
        <w:trPr>
          <w:trHeight w:val="525"/>
        </w:trPr>
        <w:tc>
          <w:tcPr>
            <w:tcW w:w="74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A46C11" w14:textId="77777777" w:rsidR="00693DF4" w:rsidRDefault="00CE0C80">
            <w:pPr>
              <w:widowControl w:val="0"/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Pozná členov svojho oddielu.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D287CB" w14:textId="77777777" w:rsidR="00693DF4" w:rsidRDefault="00693DF4">
            <w:pPr>
              <w:widowControl w:val="0"/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B03265" w14:textId="77777777" w:rsidR="00693DF4" w:rsidRDefault="00CE0C80">
            <w:pPr>
              <w:widowControl w:val="0"/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líderská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činnosť</w:t>
            </w:r>
          </w:p>
        </w:tc>
      </w:tr>
      <w:tr w:rsidR="00693DF4" w14:paraId="0A2E6103" w14:textId="77777777">
        <w:trPr>
          <w:trHeight w:val="525"/>
        </w:trPr>
        <w:tc>
          <w:tcPr>
            <w:tcW w:w="74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D3DEB6" w14:textId="77777777" w:rsidR="00693DF4" w:rsidRDefault="00CE0C80">
            <w:pPr>
              <w:widowControl w:val="0"/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Ovláda prvú pomoc v min. rozsahu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odborky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Prvá pomoc, zelený stupeň.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13D3D1" w14:textId="77777777" w:rsidR="00693DF4" w:rsidRDefault="00693DF4">
            <w:pPr>
              <w:widowControl w:val="0"/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B1E1BF" w14:textId="77777777" w:rsidR="00693DF4" w:rsidRDefault="00CE0C80">
            <w:pPr>
              <w:widowControl w:val="0"/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certifikát/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odborka</w:t>
            </w:r>
            <w:proofErr w:type="spellEnd"/>
          </w:p>
        </w:tc>
      </w:tr>
    </w:tbl>
    <w:p w14:paraId="2B78EA27" w14:textId="77777777" w:rsidR="00693DF4" w:rsidRDefault="00693DF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3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693DF4" w14:paraId="23AC02D7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BB67A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Osobnosť lídra a jeho životný štýl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45E22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</w:t>
            </w:r>
          </w:p>
        </w:tc>
      </w:tr>
      <w:tr w:rsidR="00693DF4" w14:paraId="0DE7DA09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5A655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postavenie lídra v oddiele, jeho poslanie a povinnosti ako člena oddielovej rady, kompetencie a oprávnenia</w:t>
            </w:r>
          </w:p>
          <w:p w14:paraId="22FAD582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správanie sa podľa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rangerského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hesla „Veď príkladom“ (líder ako vzor); nezneužívanie autority</w:t>
            </w:r>
          </w:p>
          <w:p w14:paraId="0BDDB2C6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možnosti činnosti a funkcií na oddielovej a zborovej úrovni - radca, organizátor, správca webu, technické zabezpečenie…</w:t>
            </w:r>
          </w:p>
          <w:p w14:paraId="5320018A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možnosti jeho ďalšieho rozvoja, napredovania a vzdelávania </w:t>
            </w:r>
          </w:p>
        </w:tc>
      </w:tr>
      <w:tr w:rsidR="00693DF4" w14:paraId="4A4C7EDC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44903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Líder: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1C557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Forma overenia</w:t>
            </w:r>
          </w:p>
        </w:tc>
      </w:tr>
      <w:tr w:rsidR="00693DF4" w14:paraId="210A1E03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B991B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Uvedomuje si dôležitú úlohu lídrov v oddiele, v zbore a v rôznych funkciách a pozná ich kompetencie a oprávnenia. Dokáže si z nich vybrať takú, v ktorej sa cíti komfortne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DA330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Odporúčanie tímu, modelová situácia</w:t>
            </w:r>
          </w:p>
        </w:tc>
      </w:tr>
      <w:tr w:rsidR="00693DF4" w14:paraId="37655CD9" w14:textId="77777777">
        <w:trPr>
          <w:trHeight w:val="510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E2E10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Rozumie významu vzdelávania a osobného napredovania. 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9CE8A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Odporúčanie tímu</w:t>
            </w:r>
          </w:p>
        </w:tc>
      </w:tr>
      <w:tr w:rsidR="00693DF4" w14:paraId="53189772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7CD12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  <w:t>Miesto na poznámky</w:t>
            </w:r>
          </w:p>
          <w:p w14:paraId="2E72F605" w14:textId="77777777" w:rsidR="00693DF4" w:rsidRDefault="00693DF4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</w:p>
          <w:p w14:paraId="0B54E66D" w14:textId="77777777" w:rsidR="00693DF4" w:rsidRDefault="00693DF4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</w:p>
        </w:tc>
      </w:tr>
    </w:tbl>
    <w:p w14:paraId="313A3EDF" w14:textId="77777777" w:rsidR="00693DF4" w:rsidRDefault="00693DF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4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693DF4" w14:paraId="5DEFCE85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AC7C8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Motivácia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F042B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</w:tr>
      <w:tr w:rsidR="00693DF4" w14:paraId="55696571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2A98B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zásady, výhody a nevýhody používania odmien a trestov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53BF228B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formy odmien a trestov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669D21A9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prirodzený dôsledok, objektívny dôsledok  vs.   odmeny a tresty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35213134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význam a formy oceňovania v skautingu (7 ľalií, Skaut roka, oddielové/zborové/oblastné oceňovanie...)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</w:tr>
      <w:tr w:rsidR="00693DF4" w14:paraId="46542B00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579D1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Líder: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F11A2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Forma overenia</w:t>
            </w:r>
          </w:p>
        </w:tc>
      </w:tr>
      <w:tr w:rsidR="00693DF4" w14:paraId="30D0DC30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26CDA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Rozlišuje a dokáže využívať rôzne spôsoby motivácie na základe situácie, resp. potreby detí.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6B678" w14:textId="77777777" w:rsidR="00693DF4" w:rsidRDefault="00693DF4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7062FA2C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skúšky - teoretická otázka</w:t>
            </w:r>
          </w:p>
          <w:p w14:paraId="20246F5C" w14:textId="77777777" w:rsidR="00693DF4" w:rsidRDefault="00693DF4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3DF4" w14:paraId="2C225C59" w14:textId="77777777">
        <w:trPr>
          <w:trHeight w:val="510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BE704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Pri využívaní odmien a trestov nezneužíva svoje postavenie.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A6C88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odporúčanie tímu</w:t>
            </w:r>
          </w:p>
        </w:tc>
      </w:tr>
      <w:tr w:rsidR="00693DF4" w14:paraId="2A43FCBD" w14:textId="77777777">
        <w:trPr>
          <w:trHeight w:val="510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D8BFD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Pozná výhody a nevýhody používania odmien a trestov a dokáže ich primerane využiť v praxi.</w:t>
            </w:r>
          </w:p>
          <w:p w14:paraId="7D303196" w14:textId="77777777" w:rsidR="00693DF4" w:rsidRDefault="00693DF4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B4F0A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odporúčanie tímu</w:t>
            </w:r>
          </w:p>
        </w:tc>
      </w:tr>
      <w:tr w:rsidR="00693DF4" w14:paraId="12613763" w14:textId="77777777">
        <w:trPr>
          <w:trHeight w:val="510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3AACA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Dokáže smerovať radcov ako pracovať pri výchove s prirodzenými dôsledkami konania členov bez potreby trestov.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BCFD6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odporúčanie tímu/skúšky - teória</w:t>
            </w:r>
          </w:p>
        </w:tc>
      </w:tr>
      <w:tr w:rsidR="00693DF4" w14:paraId="629B50E2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68125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  <w:t>Miesto na poznámky</w:t>
            </w:r>
          </w:p>
          <w:p w14:paraId="46E53A6A" w14:textId="77777777" w:rsidR="00693DF4" w:rsidRDefault="00693DF4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</w:p>
          <w:p w14:paraId="62FEC368" w14:textId="77777777" w:rsidR="00693DF4" w:rsidRDefault="00693DF4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</w:p>
        </w:tc>
      </w:tr>
    </w:tbl>
    <w:p w14:paraId="7F45C0A2" w14:textId="77777777" w:rsidR="00693DF4" w:rsidRDefault="00693DF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5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693DF4" w14:paraId="3FB25315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BF0CD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Fungovanie tímu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1BC52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</w:t>
            </w:r>
          </w:p>
        </w:tc>
      </w:tr>
      <w:tr w:rsidR="00693DF4" w14:paraId="6B2AB08D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A166F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rozdiel medzi tímom a skupinou</w:t>
            </w:r>
          </w:p>
          <w:p w14:paraId="64AB76F0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roly v tíme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20FED47E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zásady spolupráce v tíme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</w:tr>
      <w:tr w:rsidR="00693DF4" w14:paraId="073488C9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3F5B3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Líder: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5C431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Forma overenia</w:t>
            </w:r>
          </w:p>
        </w:tc>
      </w:tr>
      <w:tr w:rsidR="00693DF4" w14:paraId="222AD5A6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0399A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Dokáže vysvetliť základy tímovej spolupráce (rozdiel medzi skupinou a tímom, roly v tíme, zásady spolupráce).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E6D5C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skúšky - teoretická otázka</w:t>
            </w:r>
          </w:p>
          <w:p w14:paraId="6A9646E6" w14:textId="77777777" w:rsidR="00693DF4" w:rsidRDefault="00693DF4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3DF4" w14:paraId="3651ECCC" w14:textId="77777777">
        <w:trPr>
          <w:trHeight w:val="510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310F4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Dokáže efektívne pracovať a budovať fungujúce vzťahy v tíme oddielovej rady alebo v inom tíme.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E3DB3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odporúčanie tímu</w:t>
            </w:r>
          </w:p>
        </w:tc>
      </w:tr>
      <w:tr w:rsidR="00693DF4" w14:paraId="625420DF" w14:textId="77777777">
        <w:trPr>
          <w:trHeight w:val="510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60FD1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Dokáže viesť tím pri tvorbe krátkodobého podujatia (napr.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trojdňovka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D098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líderská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činnosť</w:t>
            </w:r>
          </w:p>
        </w:tc>
      </w:tr>
      <w:tr w:rsidR="00693DF4" w14:paraId="4077AD3E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DFA0E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  <w:t>Miesto na poznámky</w:t>
            </w:r>
          </w:p>
          <w:p w14:paraId="0BEECC45" w14:textId="77777777" w:rsidR="00693DF4" w:rsidRDefault="00693DF4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</w:p>
          <w:p w14:paraId="631F3D18" w14:textId="77777777" w:rsidR="00693DF4" w:rsidRDefault="00693DF4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</w:p>
        </w:tc>
      </w:tr>
    </w:tbl>
    <w:p w14:paraId="7F41ED3E" w14:textId="77777777" w:rsidR="00693DF4" w:rsidRDefault="00693DF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6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693DF4" w14:paraId="62546D88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76287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Určovanie cieľov a ich vyhodnotenie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BAA63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</w:t>
            </w:r>
          </w:p>
        </w:tc>
      </w:tr>
      <w:tr w:rsidR="00693DF4" w14:paraId="050B689F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AE4E1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prostriedok verzus cieľ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432B69D9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určovanie SMART cieľov</w:t>
            </w:r>
          </w:p>
          <w:p w14:paraId="73888910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základy projektového manažmentu (problém – cieľ - aktivity) = určenie a definovanie problému - nastavenie cieľa, ktorý bude riešiť problém, zvolenie vhodnej aktivity, ktorou daný cieľ dosiahnem</w:t>
            </w:r>
          </w:p>
          <w:p w14:paraId="57FF25D8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cieľová skupina (jej definovanie a význam pri určovaní cieľov)</w:t>
            </w:r>
          </w:p>
          <w:p w14:paraId="725BB332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sledovanie cieľov vo výchove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42F67C4D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motivácia na dosiahnutie cieľa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</w:tr>
      <w:tr w:rsidR="00693DF4" w14:paraId="0A92D733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95CA7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Líder: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431AE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Forma overenia</w:t>
            </w:r>
          </w:p>
        </w:tc>
      </w:tr>
      <w:tr w:rsidR="00693DF4" w14:paraId="5D80B0D9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68416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Dokáže formulovať krátkodobé ciele, nastaviť ich úroveň vzhľadom na cieľovú skupinu a relevantne zhodnotiť ich napĺňanie.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6218D" w14:textId="77777777" w:rsidR="00693DF4" w:rsidRDefault="00CE0C80">
            <w:pPr>
              <w:spacing w:after="0" w:line="240" w:lineRule="auto"/>
              <w:jc w:val="both"/>
              <w:rPr>
                <w:rFonts w:ascii="Roboto" w:eastAsia="Roboto" w:hAnsi="Roboto" w:cs="Roboto"/>
                <w:sz w:val="16"/>
                <w:szCs w:val="16"/>
                <w:highlight w:val="white"/>
              </w:rPr>
            </w:pPr>
            <w:r>
              <w:rPr>
                <w:rFonts w:ascii="Roboto" w:eastAsia="Roboto" w:hAnsi="Roboto" w:cs="Roboto"/>
                <w:sz w:val="16"/>
                <w:szCs w:val="16"/>
                <w:highlight w:val="white"/>
              </w:rPr>
              <w:t>skúšky - teoretická otázka</w:t>
            </w:r>
          </w:p>
          <w:p w14:paraId="2411E4BB" w14:textId="77777777" w:rsidR="00693DF4" w:rsidRDefault="00CE0C80">
            <w:pPr>
              <w:spacing w:after="0" w:line="240" w:lineRule="auto"/>
              <w:jc w:val="both"/>
              <w:rPr>
                <w:rFonts w:ascii="Roboto" w:eastAsia="Roboto" w:hAnsi="Roboto" w:cs="Roboto"/>
                <w:sz w:val="16"/>
                <w:szCs w:val="16"/>
                <w:highlight w:val="white"/>
              </w:rPr>
            </w:pPr>
            <w:proofErr w:type="spellStart"/>
            <w:r>
              <w:rPr>
                <w:rFonts w:ascii="Roboto" w:eastAsia="Roboto" w:hAnsi="Roboto" w:cs="Roboto"/>
                <w:sz w:val="16"/>
                <w:szCs w:val="16"/>
                <w:highlight w:val="white"/>
              </w:rPr>
              <w:t>líderská</w:t>
            </w:r>
            <w:proofErr w:type="spellEnd"/>
            <w:r>
              <w:rPr>
                <w:rFonts w:ascii="Roboto" w:eastAsia="Roboto" w:hAnsi="Roboto" w:cs="Roboto"/>
                <w:sz w:val="16"/>
                <w:szCs w:val="16"/>
                <w:highlight w:val="white"/>
              </w:rPr>
              <w:t xml:space="preserve"> činnosť</w:t>
            </w:r>
          </w:p>
        </w:tc>
      </w:tr>
      <w:tr w:rsidR="00693DF4" w14:paraId="27FAEE08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D69A6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  <w:t>Miesto na poznámky</w:t>
            </w:r>
          </w:p>
          <w:p w14:paraId="769ABF99" w14:textId="77777777" w:rsidR="00693DF4" w:rsidRDefault="00693DF4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</w:p>
          <w:p w14:paraId="29B53690" w14:textId="77777777" w:rsidR="00693DF4" w:rsidRDefault="00693DF4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</w:p>
        </w:tc>
      </w:tr>
    </w:tbl>
    <w:p w14:paraId="1DFAB934" w14:textId="77777777" w:rsidR="00693DF4" w:rsidRDefault="00693DF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7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693DF4" w14:paraId="0E2AAA85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FC8B9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Hodnotenie a reflexia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429F7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</w:t>
            </w:r>
          </w:p>
        </w:tc>
      </w:tr>
      <w:tr w:rsidR="00693DF4" w14:paraId="6117D872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C763A" w14:textId="6801B2A8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hodnotenie a reflexia ako nástroje na zlepšovanie kvality</w:t>
            </w:r>
          </w:p>
          <w:p w14:paraId="45B0549B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využitie hodnotenia a reflexie v oddielovom živote</w:t>
            </w:r>
          </w:p>
          <w:p w14:paraId="18AA875E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monitoring,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evaluácia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inf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znalosť)</w:t>
            </w:r>
          </w:p>
        </w:tc>
      </w:tr>
      <w:tr w:rsidR="00693DF4" w14:paraId="41D55D11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76933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Líder: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B6EC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Forma overenia</w:t>
            </w:r>
          </w:p>
        </w:tc>
      </w:tr>
      <w:tr w:rsidR="00693DF4" w14:paraId="0FA1719D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02D25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Dokáže vybrať vhodnú formu a viesť hodnotenie akcie a reflexiu aktivity. 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0A15B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líderská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činnosť</w:t>
            </w:r>
          </w:p>
          <w:p w14:paraId="002B13C1" w14:textId="77777777" w:rsidR="00693DF4" w:rsidRDefault="00693DF4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3DF4" w14:paraId="3E9F4AFF" w14:textId="77777777">
        <w:trPr>
          <w:trHeight w:val="510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044BE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Dokáže pracovať s nástrojom Hodnotenie kvality oddielu.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9F16B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odporúčanie tímu</w:t>
            </w:r>
          </w:p>
        </w:tc>
      </w:tr>
      <w:tr w:rsidR="00693DF4" w14:paraId="18548F22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CEA2A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  <w:t>Miesto na poznámky</w:t>
            </w:r>
          </w:p>
          <w:p w14:paraId="0A7FF25A" w14:textId="77777777" w:rsidR="00693DF4" w:rsidRDefault="00693DF4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</w:p>
          <w:p w14:paraId="698116CC" w14:textId="77777777" w:rsidR="00693DF4" w:rsidRDefault="00693DF4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</w:p>
        </w:tc>
      </w:tr>
    </w:tbl>
    <w:p w14:paraId="519F2FF1" w14:textId="77777777" w:rsidR="00693DF4" w:rsidRDefault="00693DF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8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693DF4" w14:paraId="6E0D7B72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F037F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Budovanie oddielovej identity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5FBE5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</w:tr>
      <w:tr w:rsidR="00693DF4" w14:paraId="5B3DF7E5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5BCFA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význam oddielovej identity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0C6F8057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zložky oddielovej identity (názov, znak, tradície a rituály, insígnie) a ich využívanie v praxi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2C9B41F4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budovanie a udržiavanie oddielovej identity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</w:tr>
      <w:tr w:rsidR="00693DF4" w14:paraId="549B4EE7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BE641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Líder: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D3231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Forma overenia</w:t>
            </w:r>
          </w:p>
        </w:tc>
      </w:tr>
      <w:tr w:rsidR="00693DF4" w14:paraId="644CE355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ECA3C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Dokáže primerane budovať oddielovú identitu (oddielové symboly, tradície, rituály...).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1433A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Roboto" w:eastAsia="Roboto" w:hAnsi="Roboto" w:cs="Roboto"/>
                <w:sz w:val="16"/>
                <w:szCs w:val="16"/>
                <w:highlight w:val="white"/>
              </w:rPr>
              <w:t>skúšky - teoretická otázka a odporúčanie tímu</w:t>
            </w:r>
          </w:p>
        </w:tc>
      </w:tr>
      <w:tr w:rsidR="00693DF4" w14:paraId="798D78EE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A16DB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  <w:t>Miesto na poznámky</w:t>
            </w:r>
          </w:p>
          <w:p w14:paraId="220BCDBD" w14:textId="77777777" w:rsidR="00693DF4" w:rsidRDefault="00693DF4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</w:p>
          <w:p w14:paraId="39E0A101" w14:textId="77777777" w:rsidR="00693DF4" w:rsidRDefault="00693DF4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</w:p>
        </w:tc>
      </w:tr>
    </w:tbl>
    <w:p w14:paraId="1B79AB03" w14:textId="77777777" w:rsidR="00693DF4" w:rsidRDefault="00693DF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9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693DF4" w14:paraId="7F2A78AD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251EE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Piliere skautingu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DE802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75</w:t>
            </w:r>
          </w:p>
        </w:tc>
      </w:tr>
      <w:tr w:rsidR="00693DF4" w14:paraId="699E65D0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490E4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predstavenie pilierov skautingu na príkladoch a ich význam</w:t>
            </w:r>
          </w:p>
          <w:p w14:paraId="7C174108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poslanie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2326D7AE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princípy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242CE6C9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výchovná metóda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</w:tr>
      <w:tr w:rsidR="00693DF4" w14:paraId="087F947B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4D09F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Líder: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471D3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Forma overenia</w:t>
            </w:r>
          </w:p>
        </w:tc>
      </w:tr>
      <w:tr w:rsidR="00693DF4" w14:paraId="4B8E3E5D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FEA95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Dokáže pomenovať a vysvetliť poslanie, princípy, časti výchovnej metódy skautingu.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71CEF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skúšky - teoretická otázka</w:t>
            </w:r>
          </w:p>
          <w:p w14:paraId="236DEF9E" w14:textId="77777777" w:rsidR="00693DF4" w:rsidRDefault="00693DF4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3DF4" w14:paraId="77D71B5C" w14:textId="77777777">
        <w:trPr>
          <w:trHeight w:val="510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B57F1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Dokáže zapracovať sľub a zákon do činnosti oddielu.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99072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odporúčanie tímu</w:t>
            </w:r>
          </w:p>
        </w:tc>
      </w:tr>
      <w:tr w:rsidR="00693DF4" w14:paraId="39758A0E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1903C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  <w:t>Miesto na poznámky</w:t>
            </w:r>
          </w:p>
          <w:p w14:paraId="7847125A" w14:textId="77777777" w:rsidR="00693DF4" w:rsidRDefault="00693DF4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</w:p>
          <w:p w14:paraId="59980E9D" w14:textId="77777777" w:rsidR="00693DF4" w:rsidRDefault="00693DF4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</w:p>
        </w:tc>
      </w:tr>
    </w:tbl>
    <w:p w14:paraId="0147C1F6" w14:textId="77777777" w:rsidR="00693DF4" w:rsidRDefault="00693DF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a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693DF4" w14:paraId="134E2755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8B9E8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Rovnošata a vystupovanie skauta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0D452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</w:tr>
      <w:tr w:rsidR="00693DF4" w14:paraId="173112AB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79DAE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zásady nosenia rovnošaty a jej význam v skautingu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2E78DFB9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skautské šatky a spôsob ich nosenia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6E2B88EE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vhodné vystupovanie a vonkajšia prezentácia skauta (nevhodné oblečenie a nevhodná kombinácia s rovnošatou)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</w:tr>
      <w:tr w:rsidR="00693DF4" w14:paraId="691BD2CF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5D581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Líder: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C963A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Forma overenia</w:t>
            </w:r>
          </w:p>
        </w:tc>
      </w:tr>
      <w:tr w:rsidR="00693DF4" w14:paraId="41803DD4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341B0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Riadi sa zásadami vystupovania skauta a prezentácie na verejnosti.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BEBC2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skúšky - modelová situácia</w:t>
            </w:r>
          </w:p>
        </w:tc>
      </w:tr>
      <w:tr w:rsidR="00693DF4" w14:paraId="66A097C2" w14:textId="77777777">
        <w:trPr>
          <w:trHeight w:val="510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0CB60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Pozná skautskú rovnošatu.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70827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odporúčanie tímu</w:t>
            </w:r>
          </w:p>
        </w:tc>
      </w:tr>
      <w:tr w:rsidR="00693DF4" w14:paraId="31CF9B43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AD447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  <w:t>Miesto na poznámky</w:t>
            </w:r>
          </w:p>
          <w:p w14:paraId="00DE89BA" w14:textId="77777777" w:rsidR="00693DF4" w:rsidRDefault="00693DF4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</w:p>
          <w:p w14:paraId="7456678E" w14:textId="77777777" w:rsidR="00693DF4" w:rsidRDefault="00693DF4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</w:p>
        </w:tc>
      </w:tr>
    </w:tbl>
    <w:p w14:paraId="6800F12D" w14:textId="77777777" w:rsidR="00693DF4" w:rsidRDefault="00693DF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b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693DF4" w14:paraId="3B7C6C10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12797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Vývinová psychológia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86FFA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</w:t>
            </w:r>
          </w:p>
        </w:tc>
      </w:tr>
      <w:tr w:rsidR="00693DF4" w14:paraId="34A06125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A7C07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špecifiká vekových kategórií (vĺčatá, skauti,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rangeri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5784E6B1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zmena spôsobu vedenia v závislosti od situácie, pohlavia a od vekovej skupiny, ktorú vedieme (situačné vedenie)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2092FF73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možnosti kladenia záťaže podľa vekových kategórií (fyzickej, psychickej, dostatok spánku, oddych)</w:t>
            </w:r>
          </w:p>
          <w:p w14:paraId="425EAEE0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prispôsobenie programu danej vekovej kategórii a záujmy dnešných detí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4567A7E2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formy prístupu k deťom v rôznom veku a rozoznanie neštandardného správania a postupy ako to vyriešiť</w:t>
            </w:r>
          </w:p>
        </w:tc>
      </w:tr>
      <w:tr w:rsidR="00693DF4" w14:paraId="3416ED71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B8C55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Líder: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33BB9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Forma overenia</w:t>
            </w:r>
          </w:p>
        </w:tc>
      </w:tr>
      <w:tr w:rsidR="00693DF4" w14:paraId="31AE33C3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FDB98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Pozná charakteristiku jednotlivých vekových kategórií a ich vývinové špecifiká. Tieto poznatky dokáže využiť v praxi.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8445E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skúšky - teoretická otázka</w:t>
            </w:r>
          </w:p>
          <w:p w14:paraId="09237E3A" w14:textId="77777777" w:rsidR="00693DF4" w:rsidRDefault="00693DF4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3DF4" w14:paraId="296AF063" w14:textId="77777777">
        <w:trPr>
          <w:trHeight w:val="510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49EA1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Pozná potreby a záujmy dnešných detí v spoločnosti.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63158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skúšky - teoretická otázka</w:t>
            </w:r>
          </w:p>
          <w:p w14:paraId="16DFF948" w14:textId="77777777" w:rsidR="00693DF4" w:rsidRDefault="00693DF4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3DF4" w14:paraId="636722AE" w14:textId="77777777">
        <w:trPr>
          <w:trHeight w:val="510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4C668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Dokáže spozorovať, že člen sa správa neštandardne. Vie, ako má v takomto prípade postupovať.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C3F5A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skúšky - modelová situácia</w:t>
            </w:r>
          </w:p>
        </w:tc>
      </w:tr>
      <w:tr w:rsidR="00693DF4" w14:paraId="37BFCF01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A55E4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  <w:t>Miesto na poznámky</w:t>
            </w:r>
          </w:p>
          <w:p w14:paraId="4FADB5CA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  <w:t xml:space="preserve">Tip: Odporúčame počas prednášky použiť aj rôzne modelové situácie “z praxe”, napr.: chlapec na tábore má erekciu (počas kúpania/ráno) a dievčatá si to všimnú a začnú sa mu smiať…; dievča počas menštruácie si nevšimne, že jej pretiekla menštruačná krv cez spodné </w:t>
            </w:r>
            <w:proofErr w:type="spellStart"/>
            <w:r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  <w:t>prádlo</w:t>
            </w:r>
            <w:proofErr w:type="spellEnd"/>
            <w:r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  <w:t xml:space="preserve"> a chlapci si z nej začnú robiť srandu (prípadne dievča dostalo po prvýkrát menštruáciu sprevádzanú aj bolesťami/kŕčmi). Odporúčame nevyčleňovať pri riešení týchto </w:t>
            </w:r>
            <w:proofErr w:type="spellStart"/>
            <w:r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  <w:t>modeloviek</w:t>
            </w:r>
            <w:proofErr w:type="spellEnd"/>
            <w:r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  <w:t xml:space="preserve"> účastníkov na dievčenskú a chlapčenskú skupinu, ale dbať na to, aby všetci účastníci vedeli, ako v oboch prípadoch postupovať v prípade, že sa v praxi dostanú do podobnej situácie a nebude možnosť požiadať o pomoc niekoho opačného pohlavia.</w:t>
            </w:r>
          </w:p>
          <w:p w14:paraId="5623D56E" w14:textId="77777777" w:rsidR="00693DF4" w:rsidRDefault="00693DF4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</w:p>
        </w:tc>
      </w:tr>
    </w:tbl>
    <w:p w14:paraId="2C1B0784" w14:textId="77777777" w:rsidR="00693DF4" w:rsidRDefault="00693DF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c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693DF4" w14:paraId="69732791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C271A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Výchovný program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4C340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75</w:t>
            </w:r>
          </w:p>
        </w:tc>
      </w:tr>
      <w:tr w:rsidR="00693DF4" w14:paraId="1194B4CF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1E429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základ výchovného programu – aktívny občan a všestranne rozvinutá osobnosť</w:t>
            </w:r>
          </w:p>
          <w:p w14:paraId="065A9D63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 oblastí rozvoja – ich význam a miesto v oddielovom živote</w:t>
            </w:r>
          </w:p>
          <w:p w14:paraId="5D54A40D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výchovný program = programová ponuka a samostatná činnosť družín/oddielov</w:t>
            </w:r>
          </w:p>
          <w:p w14:paraId="13266354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programová ponuka vĺčat, skautov 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rangerov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(stupne napredovania,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odborky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výzvy, voľné programové moduly, najvyššie programové ocenenia) a jej význam v napĺňaní poslania SLSK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42BD4530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základy práce s programovou ponukou – ako uviesť prvok, sledovať ho počas plnenia a vyhodnotiť ho/osláviť na záver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72141AB3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individuálne osobné napredovanie a jeho plánovanie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0851442F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práca s heslami vekových kategórií v rámci výchovy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30B17BFE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Medzinárodná cena vojvodu z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Edinburghu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(význam, zapojenie sa, prepojenie 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Rangerským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horizontom)</w:t>
            </w:r>
          </w:p>
          <w:p w14:paraId="23EE8C9A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špecifiká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vodnoskautského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programu pre vĺčatá, skautov 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rangerov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</w:tr>
      <w:tr w:rsidR="00693DF4" w14:paraId="0CED7BC1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919E8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Líder: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38F4E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Forma overenia</w:t>
            </w:r>
          </w:p>
        </w:tc>
      </w:tr>
      <w:tr w:rsidR="00693DF4" w14:paraId="31C49F6D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15B7B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Dokáže prispôsobiť prvky programu individualite členov (Nováčik a stupne napredovania,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odborky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výzvy, VPM – pre jednotlivé vekové kategórie) a zároveň pozná svoje právomoci pri zmene výchovného programu.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F3248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modelovka</w:t>
            </w:r>
            <w:proofErr w:type="spellEnd"/>
          </w:p>
          <w:p w14:paraId="2A08E1A1" w14:textId="77777777" w:rsidR="00693DF4" w:rsidRDefault="00693DF4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3DF4" w14:paraId="6C627F8E" w14:textId="77777777">
        <w:trPr>
          <w:trHeight w:val="510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4EC71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Rozumie výchovnému programu a jeho prepojenosti so 6 oblasťami rozvoja.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F8EB5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skúšky - teoretická otázka</w:t>
            </w:r>
          </w:p>
        </w:tc>
      </w:tr>
      <w:tr w:rsidR="00693DF4" w14:paraId="2CC5BE2E" w14:textId="77777777">
        <w:trPr>
          <w:trHeight w:val="510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46792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Dokáže uviesť programový prvok do oddielového/družinového života, sledovať jeho plnenie a vyhodnotiť/osláviť to na záver. Dokáže radcom pomôcť s implementáciou programových prvkov.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5FE9E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skúšky - teoretická otázka</w:t>
            </w:r>
          </w:p>
        </w:tc>
      </w:tr>
      <w:tr w:rsidR="00693DF4" w14:paraId="0D3B4F55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DA8D4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  <w:t>Miesto na poznámky</w:t>
            </w:r>
          </w:p>
          <w:p w14:paraId="41E296BF" w14:textId="77777777" w:rsidR="00693DF4" w:rsidRDefault="00693DF4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</w:p>
          <w:p w14:paraId="2CBDED09" w14:textId="77777777" w:rsidR="00693DF4" w:rsidRDefault="00693DF4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</w:p>
        </w:tc>
      </w:tr>
    </w:tbl>
    <w:p w14:paraId="5B4BC428" w14:textId="77777777" w:rsidR="00693DF4" w:rsidRDefault="00693DF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d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693DF4" w14:paraId="295B37E8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110DF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Základy dramaturgie programu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0E26D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150</w:t>
            </w:r>
          </w:p>
        </w:tc>
      </w:tr>
      <w:tr w:rsidR="00693DF4" w14:paraId="75C2B396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C7DA0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veľká a malá dramaturgia – rozdelenie (v rámci malej dramaturgie aj spôsoby rozdeľovania hráčov, ich výhody a nevýhody, prostredie a jeho význam)</w:t>
            </w:r>
          </w:p>
          <w:p w14:paraId="61EC1B65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základy tvorby programu a dramaturgie (dramaturgické zásady)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39E3DB57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leitmotív, symbolický rámec, pulzný princíp, krivky výkonnosti</w:t>
            </w:r>
          </w:p>
          <w:p w14:paraId="756276CA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maticový a bodový scenár trojdňového podujatia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5D740995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tvorba aktivity (typológia aktivít, hodnotenie)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47A0900A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zdroje a námety na programovú činnosť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</w:tr>
      <w:tr w:rsidR="00693DF4" w14:paraId="4F5D3E35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0672B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Líder: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2C930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Forma overenia</w:t>
            </w:r>
          </w:p>
        </w:tc>
      </w:tr>
      <w:tr w:rsidR="00693DF4" w14:paraId="105EDEEF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85630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Dokáže vhodne vybrať alebo vytvoriť a zorganizovať aktivitu (zložitejšia, etapová, štruktúrovaná...) s ohľadom na cieľovú skupinu a jej veľkosť.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F4E98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skúšky - teoretická otázka</w:t>
            </w:r>
          </w:p>
          <w:p w14:paraId="3BF71149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líderská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činnosť"</w:t>
            </w:r>
          </w:p>
        </w:tc>
      </w:tr>
      <w:tr w:rsidR="00693DF4" w14:paraId="7C100283" w14:textId="77777777">
        <w:trPr>
          <w:trHeight w:val="510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B4042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Pri tvorbe oddielového programu vie využiť libreto, leitmotív, symbolický rámec a dbá na pulzný princíp, krivky výkonnosti a ostatné dramaturgické zásady.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CD7C1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skúšky - teoretická otázka</w:t>
            </w:r>
          </w:p>
          <w:p w14:paraId="56EDCE4B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líderská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činnosť"</w:t>
            </w:r>
          </w:p>
        </w:tc>
      </w:tr>
      <w:tr w:rsidR="00693DF4" w14:paraId="5419A705" w14:textId="77777777">
        <w:trPr>
          <w:trHeight w:val="510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D51AE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Dokáže zapojiť do programu všetky oblasti rozvoja.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33DE2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líderská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činnosť"</w:t>
            </w:r>
          </w:p>
        </w:tc>
      </w:tr>
      <w:tr w:rsidR="00693DF4" w14:paraId="2CB05821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95330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  <w:t>Miesto na poznámky</w:t>
            </w:r>
          </w:p>
          <w:p w14:paraId="0769599E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  <w:t>V rámci prednášky sa možno zamerať aj na improvizáciu napr. v rámci riešenia modelovej situácie:</w:t>
            </w:r>
          </w:p>
          <w:p w14:paraId="5DEB9A37" w14:textId="242FCCBF" w:rsidR="00693DF4" w:rsidRPr="007B35D3" w:rsidRDefault="00CE0C80" w:rsidP="007B35D3">
            <w:pPr>
              <w:spacing w:after="0"/>
              <w:rPr>
                <w:rFonts w:ascii="Arial" w:eastAsia="Arial" w:hAnsi="Arial" w:cs="Arial"/>
                <w:i/>
                <w:color w:val="999999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999999"/>
                <w:sz w:val="16"/>
                <w:szCs w:val="16"/>
              </w:rPr>
              <w:t xml:space="preserve">Na oddielovú </w:t>
            </w:r>
            <w:proofErr w:type="spellStart"/>
            <w:r>
              <w:rPr>
                <w:rFonts w:ascii="Arial" w:eastAsia="Arial" w:hAnsi="Arial" w:cs="Arial"/>
                <w:color w:val="999999"/>
                <w:sz w:val="16"/>
                <w:szCs w:val="16"/>
              </w:rPr>
              <w:t>víkendovku</w:t>
            </w:r>
            <w:proofErr w:type="spellEnd"/>
            <w:r>
              <w:rPr>
                <w:rFonts w:ascii="Arial" w:eastAsia="Arial" w:hAnsi="Arial" w:cs="Arial"/>
                <w:color w:val="999999"/>
                <w:sz w:val="16"/>
                <w:szCs w:val="16"/>
              </w:rPr>
              <w:t xml:space="preserve">, ktorú máš na starosti prišli len 3 deti namiesto 20 nahlásených. </w:t>
            </w:r>
          </w:p>
          <w:p w14:paraId="32882997" w14:textId="77777777" w:rsidR="00693DF4" w:rsidRDefault="00693DF4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</w:p>
        </w:tc>
      </w:tr>
    </w:tbl>
    <w:p w14:paraId="00FC52AE" w14:textId="77777777" w:rsidR="00693DF4" w:rsidRDefault="00693DF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e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693DF4" w14:paraId="6F8EEAC8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C8598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Učenie sa činnosťou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E14BF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</w:t>
            </w:r>
          </w:p>
        </w:tc>
      </w:tr>
      <w:tr w:rsidR="00693DF4" w14:paraId="6B06B75C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1DD30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zážitková pedagogika (cieľ, výhody, nevýhody) 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061F4EE3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učenie sa činnosťou v programe a napredovaní členov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7A2202C6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Kolbov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cyklus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05D15B7F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zóna komfortu – zóna ohrozenia, psychická a fyzická bezpečnosť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4BAFCA76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aktivity s prvkami zážitkovej pedagogiky (spôsob výberu a zaradenia aktivity do programu, druhy, realizácia, vyhodnotenie aktivít)</w:t>
            </w:r>
          </w:p>
          <w:p w14:paraId="31F6FAF8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skautská prax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</w:tr>
      <w:tr w:rsidR="00693DF4" w14:paraId="0AD50E5C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53842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Líder: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C3548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Forma overenia</w:t>
            </w:r>
          </w:p>
        </w:tc>
      </w:tr>
      <w:tr w:rsidR="00693DF4" w14:paraId="1C3D4667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494FF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Vie, ako do programu pre družinu a oddiel zapojiť učenie sa činnosťou.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4CF9C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skúšky - teoretická otázka</w:t>
            </w:r>
          </w:p>
        </w:tc>
      </w:tr>
      <w:tr w:rsidR="00693DF4" w14:paraId="0E4C2D65" w14:textId="77777777">
        <w:trPr>
          <w:trHeight w:val="510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28FC4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Pozná základné pravidlá zážitkovej pedagogiky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Kolbov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cyklus učenia, zóny komfortu a ohrozenia) a dokáže ich aplikovať do praxe.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254CE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skúšky - teoretická otázka, odporúčanie tímu</w:t>
            </w:r>
          </w:p>
        </w:tc>
      </w:tr>
      <w:tr w:rsidR="00693DF4" w14:paraId="2AD8A99E" w14:textId="77777777">
        <w:trPr>
          <w:trHeight w:val="510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624E8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Ovláda základné zručnosti skautskej praxe a dokáže ich naučiť členov oddielu.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28803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odporúčanie tímu</w:t>
            </w:r>
          </w:p>
        </w:tc>
      </w:tr>
      <w:tr w:rsidR="00693DF4" w14:paraId="47ECBE49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FD3A9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  <w:t>Miesto na poznámky</w:t>
            </w:r>
          </w:p>
          <w:p w14:paraId="0F97DC41" w14:textId="77777777" w:rsidR="00693DF4" w:rsidRDefault="00693DF4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</w:p>
          <w:p w14:paraId="4FE965A1" w14:textId="77777777" w:rsidR="00693DF4" w:rsidRDefault="00693DF4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</w:p>
        </w:tc>
      </w:tr>
    </w:tbl>
    <w:p w14:paraId="0C4D778B" w14:textId="77777777" w:rsidR="00693DF4" w:rsidRDefault="00693DF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f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693DF4" w14:paraId="0190546C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FD2B6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Symbolický rámec a etapové hry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340F9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</w:t>
            </w:r>
          </w:p>
        </w:tc>
      </w:tr>
      <w:tr w:rsidR="00693DF4" w14:paraId="03C33F27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35D0C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význam, typy a formy symbolického rámca pre vekové kategórie, riziká náročných symbolických rámcov</w:t>
            </w:r>
          </w:p>
          <w:p w14:paraId="31155679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etapová hra ako prostriedok na dosiahnutie cieľa, nie cieľ samotný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1AA33F61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tvorba etapovej hry (zásady tvorby, zapracovanie symbolického rámca)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</w:tr>
      <w:tr w:rsidR="00693DF4" w14:paraId="39263F59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A5AE6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Líder: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E13B1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Forma overenia</w:t>
            </w:r>
          </w:p>
        </w:tc>
      </w:tr>
      <w:tr w:rsidR="00693DF4" w14:paraId="545C60B6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90F34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Vie popísať význam symbolického rámca pre jednotlivé vekové kategórie.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8F782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skúšky - teoretická otázka</w:t>
            </w:r>
          </w:p>
          <w:p w14:paraId="572C2A37" w14:textId="77777777" w:rsidR="00693DF4" w:rsidRDefault="00693DF4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3DF4" w14:paraId="31A9DF6F" w14:textId="77777777">
        <w:trPr>
          <w:trHeight w:val="510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7130F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Dokáže  vybrať  pre cieľovú skupinu vhodný symbolický rámec. 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32AB2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odporúčanie tímu 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líderská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činnosť</w:t>
            </w:r>
          </w:p>
        </w:tc>
      </w:tr>
      <w:tr w:rsidR="00693DF4" w14:paraId="20F4360F" w14:textId="77777777">
        <w:trPr>
          <w:trHeight w:val="510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D6709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Dokáže vytvoriť etapovú hru pre oddiel, v ktorom pôsobí.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6A993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líderská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činnosť"</w:t>
            </w:r>
          </w:p>
        </w:tc>
      </w:tr>
      <w:tr w:rsidR="00693DF4" w14:paraId="6F0EE19C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AA621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  <w:lastRenderedPageBreak/>
              <w:t>Miesto na poznámky</w:t>
            </w:r>
          </w:p>
          <w:p w14:paraId="2054212C" w14:textId="77777777" w:rsidR="00693DF4" w:rsidRDefault="00693DF4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</w:p>
          <w:p w14:paraId="56895F03" w14:textId="77777777" w:rsidR="00693DF4" w:rsidRDefault="00693DF4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</w:p>
        </w:tc>
      </w:tr>
    </w:tbl>
    <w:p w14:paraId="2772EAD8" w14:textId="77777777" w:rsidR="00693DF4" w:rsidRDefault="00693DF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f0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693DF4" w14:paraId="403F89AE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830DD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Duchovno v skautingu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78AAB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</w:t>
            </w:r>
          </w:p>
        </w:tc>
      </w:tr>
      <w:tr w:rsidR="00693DF4" w14:paraId="04843A94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19D98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miesto sľubu a zákona v duchovnom rozvoji</w:t>
            </w:r>
          </w:p>
          <w:p w14:paraId="4D57B1B3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formy duchovného programu v oddielovom živote a jeho význam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384905EE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tvorba duchovnej aktivity pre oddiel, psychická bezpečnosť a tolerancia pri tvorbe duchovného program</w:t>
            </w:r>
          </w:p>
          <w:p w14:paraId="6475567F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zdroje na kvalitné a overené duchovné aktivity/napredovanie  (výchovný program, knihy, weby, články...)</w:t>
            </w:r>
          </w:p>
        </w:tc>
      </w:tr>
      <w:tr w:rsidR="00693DF4" w14:paraId="4B9E6377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7FD94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Líder: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8115A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Forma overenia</w:t>
            </w:r>
          </w:p>
        </w:tc>
      </w:tr>
      <w:tr w:rsidR="00693DF4" w14:paraId="795DBE7D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AA7CC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Rozumie významu duchovna v skautingu a vie, prečo je jeho rozvoj dôležitý.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3EF3D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skúšky - teoretická otázka</w:t>
            </w:r>
          </w:p>
        </w:tc>
      </w:tr>
      <w:tr w:rsidR="00693DF4" w14:paraId="14ABCE64" w14:textId="77777777">
        <w:trPr>
          <w:trHeight w:val="510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1BE9E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Dokáže pre oddiel pripraviť a zrealizovať aktivitu zameranú na duchovný rozvoj s ohľadom na psychickú bezpečnosť účastníkov.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A7AF4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odporúčanie tímu</w:t>
            </w:r>
          </w:p>
        </w:tc>
      </w:tr>
      <w:tr w:rsidR="00693DF4" w14:paraId="1A17EC41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98D99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  <w:t>Miesto na poznámky</w:t>
            </w:r>
          </w:p>
          <w:p w14:paraId="76F4B63E" w14:textId="53FB7362" w:rsidR="00693DF4" w:rsidRDefault="00CE0C80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  <w:t xml:space="preserve">Tip: Súčasťou prednášky môže byť aj skupinové riešenie rôznych modelových situácií, napr.: Tvoj rovesník z </w:t>
            </w:r>
            <w:proofErr w:type="spellStart"/>
            <w:r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  <w:t>rangerskej</w:t>
            </w:r>
            <w:proofErr w:type="spellEnd"/>
            <w:r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  <w:t xml:space="preserve"> družiny sa odmieta zúčastniť aktivity zameranej na duchovno. Napriek ekumenickému zameraniu tvrdí, že on predsa nie je žiaden </w:t>
            </w:r>
            <w:proofErr w:type="spellStart"/>
            <w:r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  <w:t>pánbožkár</w:t>
            </w:r>
            <w:proofErr w:type="spellEnd"/>
            <w:r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  <w:t>, v Boha neverí a duchovné aktivity sú str</w:t>
            </w:r>
            <w:r w:rsidR="007B35D3"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  <w:t>ta času. Svoj názor prezentuje i pred mladšími členmi vášho oddielu.</w:t>
            </w:r>
          </w:p>
          <w:p w14:paraId="25005DB7" w14:textId="77777777" w:rsidR="00693DF4" w:rsidRDefault="00693DF4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</w:p>
        </w:tc>
      </w:tr>
    </w:tbl>
    <w:p w14:paraId="057C896E" w14:textId="77777777" w:rsidR="00693DF4" w:rsidRDefault="00693DF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f1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693DF4" w14:paraId="11AC0BB5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0F94F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Život v prírode - využitie prírody vo výchove/skautingu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915F4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</w:tr>
      <w:tr w:rsidR="00693DF4" w14:paraId="0F2AB14D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9DEF8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skauting a príroda (vzťah, čím je príroda pre skautov...)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7CFB9D1E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príklady na aktivity v prírode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5BC77D9C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využitie prírody v oddielovom programe a v procese výchovy v skautingu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</w:tr>
      <w:tr w:rsidR="00693DF4" w14:paraId="39936A8B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09276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Líder: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FC19D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Forma overenia</w:t>
            </w:r>
          </w:p>
        </w:tc>
      </w:tr>
      <w:tr w:rsidR="00693DF4" w14:paraId="1D1CDCAA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B2D69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Rozumie významu života v prírode pre oddiel a jednotlivca v skautingu. 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A09F6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skúšky - teoretická otázka</w:t>
            </w:r>
          </w:p>
        </w:tc>
      </w:tr>
      <w:tr w:rsidR="00693DF4" w14:paraId="7BF6AB44" w14:textId="77777777">
        <w:trPr>
          <w:trHeight w:val="510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A255E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Dokáže pripraviť program pre oddiel, v ktorom využije prírodu.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88F84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odporúčanie tímu</w:t>
            </w:r>
          </w:p>
        </w:tc>
      </w:tr>
      <w:tr w:rsidR="00693DF4" w14:paraId="4770925F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55AB2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  <w:t>Miesto na poznámky</w:t>
            </w:r>
          </w:p>
          <w:p w14:paraId="6B453667" w14:textId="77777777" w:rsidR="00693DF4" w:rsidRDefault="00693DF4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</w:p>
          <w:p w14:paraId="59450228" w14:textId="77777777" w:rsidR="00693DF4" w:rsidRDefault="00693DF4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</w:p>
        </w:tc>
      </w:tr>
    </w:tbl>
    <w:p w14:paraId="46074F75" w14:textId="77777777" w:rsidR="00693DF4" w:rsidRDefault="00693DF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f2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693DF4" w14:paraId="5C198386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00742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Globálne vzdelávanie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33AF4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</w:t>
            </w:r>
          </w:p>
        </w:tc>
      </w:tr>
      <w:tr w:rsidR="00693DF4" w14:paraId="562780CD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78033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význam globálneho vzdelávania (cieľ GV, prepojenie globálneho vzdelávania so skautingom a bežným životom)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3B5DFA2C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tematické okruhy globálneho vzdelávania a ich vzájomné prepojenia (ciele udržateľného rozvoja, globalizácia, aktívne občianstvo, kritické myslenie...)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1F533511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zapojenie globálneho vzdelávania do programu (príklady aktivít, zdroje inšpirácií z národnej a medzinárodnej úrovne)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</w:tr>
      <w:tr w:rsidR="00693DF4" w14:paraId="45B2D744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51815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Líder: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9AEC7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Forma overenia</w:t>
            </w:r>
          </w:p>
        </w:tc>
      </w:tr>
      <w:tr w:rsidR="00693DF4" w14:paraId="0F22C8DE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936C6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Rozumie dôležitosti vzdelávania o globálnych témach a miesta skautov v ňom.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7396D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odporúčanie tímu</w:t>
            </w:r>
          </w:p>
        </w:tc>
      </w:tr>
      <w:tr w:rsidR="00693DF4" w14:paraId="2EEFE72C" w14:textId="77777777">
        <w:trPr>
          <w:trHeight w:val="510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09DF4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Vie, kde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hladať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inšpirácie na aktivity zamerané na globálne témy, ktoré môže zapojiť do skautskej činnosti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8610D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odporúčanie tímu</w:t>
            </w:r>
          </w:p>
        </w:tc>
      </w:tr>
      <w:tr w:rsidR="00693DF4" w14:paraId="52A47ECC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44658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  <w:t>Miesto na poznámky</w:t>
            </w:r>
          </w:p>
          <w:p w14:paraId="218B8320" w14:textId="77777777" w:rsidR="00693DF4" w:rsidRDefault="00693DF4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</w:p>
          <w:p w14:paraId="00321E59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  <w:t>Tip: Globálnemu vzdelávaniu v SLSK sa venujú napr.: Globálne vzdelávanie (tím), vzdelávací tím Moruša, Sympózium (tematické diskusie), Skautský inštitút na Slovensku (tematické diskusie), projekt MEMS. Výzva Zelený život…</w:t>
            </w:r>
          </w:p>
          <w:p w14:paraId="1DC2E6E5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  <w:t>Tip2: Odporúčame prizvať na túto prednášku inštruktorov globálneho vzdelávania.</w:t>
            </w:r>
          </w:p>
          <w:p w14:paraId="59209943" w14:textId="77777777" w:rsidR="00693DF4" w:rsidRDefault="00693DF4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</w:p>
        </w:tc>
      </w:tr>
    </w:tbl>
    <w:p w14:paraId="725508B4" w14:textId="77777777" w:rsidR="00693DF4" w:rsidRDefault="00693DF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f3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693DF4" w14:paraId="0C584911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BD7ED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Riziká doby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786B9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</w:tr>
      <w:tr w:rsidR="00693DF4" w14:paraId="434741FA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7CD32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význam témy riziká doby v súčasnosti a potreba o nej komunikovať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0A87BD9A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ako pomôcť tým, ktorí s nimi majú problém a prevencia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14816689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vybraná téma z oblasti Riziká doby (závislosti, nenávistné prejavy...)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</w:tr>
      <w:tr w:rsidR="00693DF4" w14:paraId="6ACD7E29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AF41B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Líder: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372F1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Forma overenia</w:t>
            </w:r>
          </w:p>
        </w:tc>
      </w:tr>
      <w:tr w:rsidR="00693DF4" w14:paraId="48305028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DD956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Dokáže vhodným spôsobom pracovať s témou riziká doby v oddiele a pomôcť členom vyrovnávať sa s týmito rizikami.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7AE8E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Roboto" w:eastAsia="Roboto" w:hAnsi="Roboto" w:cs="Roboto"/>
                <w:sz w:val="16"/>
                <w:szCs w:val="16"/>
                <w:highlight w:val="white"/>
              </w:rPr>
              <w:t>skúšky - modelová situácia a odporúčanie tímu</w:t>
            </w:r>
          </w:p>
        </w:tc>
      </w:tr>
      <w:tr w:rsidR="00693DF4" w14:paraId="5253CFB8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FEED1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  <w:t>Miesto na poznámky</w:t>
            </w:r>
          </w:p>
          <w:p w14:paraId="46F98B10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  <w:t>Tip: prednášateľ si môže vybrať jednu tému, ktorej sa bude bližšie na prednáške venovať a demonštruje na nej, ako zapojiť tému „riziká doby“ do činnosti.</w:t>
            </w:r>
          </w:p>
          <w:p w14:paraId="6E58B50F" w14:textId="77777777" w:rsidR="00693DF4" w:rsidRDefault="00693DF4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</w:p>
          <w:p w14:paraId="5C26FA5B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  <w:t>Téma kritického myslenia: napr.</w:t>
            </w:r>
          </w:p>
          <w:p w14:paraId="5E5F6347" w14:textId="77777777" w:rsidR="00693DF4" w:rsidRDefault="00693DF4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</w:p>
          <w:p w14:paraId="0C707C0E" w14:textId="77777777" w:rsidR="00693DF4" w:rsidRDefault="00693DF4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</w:p>
        </w:tc>
      </w:tr>
    </w:tbl>
    <w:p w14:paraId="5EC9A6AA" w14:textId="77777777" w:rsidR="00693DF4" w:rsidRDefault="00693DF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f4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693DF4" w14:paraId="4358D3F0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BA51E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Celoročná činnosť oddielu a oddielové akcie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A562D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</w:t>
            </w:r>
          </w:p>
        </w:tc>
      </w:tr>
      <w:tr w:rsidR="00693DF4" w14:paraId="1B01C4C6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784FD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rôznorodosť programu počas roka</w:t>
            </w:r>
          </w:p>
          <w:p w14:paraId="1E45BFD8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využitie ročných období v programe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74DD8474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plánovanie akcie, postup plánovania, ciele akcie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712F3ED0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úskalia realizácie akcie, predstava vs. realita, hodnotenie akcie s účastníkmi a s realizačným tímom</w:t>
            </w:r>
          </w:p>
          <w:p w14:paraId="3C89A853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hodnotenie splnenia cieľa akcie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080B4E40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výlety a výpravy v oddielovom programe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34C5956A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kalendár akcií; tradičné akcie vs. nové akcie, primeraný počet akcii</w:t>
            </w:r>
          </w:p>
        </w:tc>
      </w:tr>
      <w:tr w:rsidR="00693DF4" w14:paraId="34B853D5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69B6D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Líder: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5609F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Forma overenia</w:t>
            </w:r>
          </w:p>
        </w:tc>
      </w:tr>
      <w:tr w:rsidR="00693DF4" w14:paraId="0EF33B93" w14:textId="77777777">
        <w:trPr>
          <w:trHeight w:val="540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4E255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Dokáže nadobudnuté vedomosti aplikovať do praxe pri tvorbe, realizácii a vyhodnotení trojdňového podujatia pre deti a mládež.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B9A18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líderská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činnosť</w:t>
            </w:r>
          </w:p>
        </w:tc>
      </w:tr>
      <w:tr w:rsidR="00693DF4" w14:paraId="514B8B7B" w14:textId="77777777">
        <w:trPr>
          <w:trHeight w:val="510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13A5D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Vie zorganizovať výlet a výpravu so zreteľom na účastníkov (naplánovať trasu, program prispôsobiť počasiu, pripraviť potrebnú výbavu...).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8D1F5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líderská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činnosť</w:t>
            </w:r>
          </w:p>
        </w:tc>
      </w:tr>
      <w:tr w:rsidR="00693DF4" w14:paraId="0686DF9E" w14:textId="77777777">
        <w:trPr>
          <w:trHeight w:val="510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2C1AD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Dokáže naplánovať ciele oddielu na dlhšie obdobie podľa možnosti a schopnosti členov. Dokáže zostaviť kalendár akcií a vhodným spôsobom ho poskytnúť členom oddielu, rodičom...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CFB70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líderská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činnosť</w:t>
            </w:r>
          </w:p>
        </w:tc>
      </w:tr>
      <w:tr w:rsidR="00693DF4" w14:paraId="2D33B83B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D6166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  <w:t>Miesto na poznámky</w:t>
            </w:r>
          </w:p>
          <w:p w14:paraId="70CE7E50" w14:textId="77777777" w:rsidR="00693DF4" w:rsidRDefault="00693DF4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</w:p>
          <w:p w14:paraId="3CD0B16F" w14:textId="77777777" w:rsidR="00693DF4" w:rsidRDefault="00693DF4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</w:p>
        </w:tc>
      </w:tr>
    </w:tbl>
    <w:p w14:paraId="2DCD4E98" w14:textId="77777777" w:rsidR="00693DF4" w:rsidRDefault="00693DF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f5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693DF4" w14:paraId="156CFB3C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CF808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Bezpečnosť a hygiena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42A70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</w:tr>
      <w:tr w:rsidR="00693DF4" w14:paraId="669BC17D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ED9AF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miera prípustného rizika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3621BA7C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pravidlá bezpečnosti (v klubovni, v telocvični, v teréne, na akciách, pri kúpaní a cestovaní; práca s ohňom)</w:t>
            </w:r>
          </w:p>
          <w:p w14:paraId="46FBEB75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dodržiavanie hygienických zásad na akciách</w:t>
            </w:r>
          </w:p>
          <w:p w14:paraId="4984BB20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záťažové normy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040B8961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poistenie na výlet do hôr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49A1FE0B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lekárnička na akcii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</w:tr>
      <w:tr w:rsidR="00693DF4" w14:paraId="61DF1D05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ABBEB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Líder: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7E23D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Forma overenia</w:t>
            </w:r>
          </w:p>
        </w:tc>
      </w:tr>
      <w:tr w:rsidR="00693DF4" w14:paraId="7F736B59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92F65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Dokáže vhodným a zrozumiteľným spôsobom komunikovať členom oddielu pravidlá bezpečnosti a hygieny, ktorými sa sám riadi.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C02B8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skúšky - teoretická otázka</w:t>
            </w:r>
          </w:p>
          <w:p w14:paraId="64111C31" w14:textId="77777777" w:rsidR="00693DF4" w:rsidRDefault="00693DF4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3DF4" w14:paraId="2E5264C8" w14:textId="77777777">
        <w:trPr>
          <w:trHeight w:val="510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A3696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Dokáže zvážiť potenciálne riziká a snaží sa im predchádzať.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CD8B4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skúšky - modelová situácia</w:t>
            </w:r>
          </w:p>
        </w:tc>
      </w:tr>
      <w:tr w:rsidR="00693DF4" w14:paraId="6EE757B1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C39EB" w14:textId="70866305" w:rsidR="00693DF4" w:rsidRDefault="00CE0C80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  <w:t>Miesto na poznámky</w:t>
            </w:r>
          </w:p>
          <w:p w14:paraId="32D6A0E6" w14:textId="77777777" w:rsidR="00693DF4" w:rsidRDefault="00693DF4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</w:p>
        </w:tc>
      </w:tr>
    </w:tbl>
    <w:p w14:paraId="1B4745C1" w14:textId="77777777" w:rsidR="00693DF4" w:rsidRDefault="00693DF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f6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693DF4" w14:paraId="3AD4C6CE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BC4E6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Krízové situácie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D5F7B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</w:tr>
      <w:tr w:rsidR="00693DF4" w14:paraId="681C60EC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B8D81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odhad možného rizika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74D037F8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rozhodovanie, zachovanie pokoja</w:t>
            </w:r>
          </w:p>
          <w:p w14:paraId="73002871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riešenie modelových krízových situácií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</w:tr>
      <w:tr w:rsidR="00693DF4" w14:paraId="09EA6557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F30E7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Líder: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3C85C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Forma overenia</w:t>
            </w:r>
          </w:p>
        </w:tc>
      </w:tr>
      <w:tr w:rsidR="00693DF4" w14:paraId="54B4D878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E6E16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Pozná postup, ako sa zachovať v prípade krízových situácií v oddiele a aké odporúčané postupy sú v Slovenskom skautingu.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ED4C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skúšky - teoretická otázka, modelová situácia</w:t>
            </w:r>
          </w:p>
          <w:p w14:paraId="28C97C5E" w14:textId="77777777" w:rsidR="00693DF4" w:rsidRDefault="00693DF4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3DF4" w14:paraId="09CA0E59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167E2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  <w:t>Miesto na poznámky</w:t>
            </w:r>
          </w:p>
          <w:p w14:paraId="3A5B1F58" w14:textId="77777777" w:rsidR="00693DF4" w:rsidRDefault="00693DF4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</w:p>
          <w:p w14:paraId="54CE4F6E" w14:textId="77777777" w:rsidR="00693DF4" w:rsidRDefault="00693DF4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</w:p>
        </w:tc>
      </w:tr>
    </w:tbl>
    <w:p w14:paraId="20426ABE" w14:textId="77777777" w:rsidR="00693DF4" w:rsidRDefault="00693DF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f7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693DF4" w14:paraId="41C1FDDE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5BE9C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Organizačná štruktúra a základné dokumenty SLSK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E3A5F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</w:tr>
      <w:tr w:rsidR="00693DF4" w14:paraId="68167407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4FFB2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Náčelníctvo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Ústredie Slovenského skautingu a nižšie organizačné zložky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inf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znalosť)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6E422588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Stanovy SLSK a Organizačný poriadok (význam, rozdiel a ich dostupnosť pre členov SLSK)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7AA6B263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nové zmeny na národnej a regionálnej úrovni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</w:tr>
      <w:tr w:rsidR="00693DF4" w14:paraId="722BFD7B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E1852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Líder: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7CB38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Forma overenia</w:t>
            </w:r>
          </w:p>
        </w:tc>
      </w:tr>
      <w:tr w:rsidR="00693DF4" w14:paraId="258C1C7A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8453B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Pozná organizačnú štruktúru Slovenského skautingu na miestnej, regionálnej a národnej úrovni a čo jednotlivé zložky zastrešujú a poskytujú.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4B17C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skúšky - teoretická otázka</w:t>
            </w:r>
          </w:p>
          <w:p w14:paraId="5DC9E612" w14:textId="77777777" w:rsidR="00693DF4" w:rsidRDefault="00693DF4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3DF4" w14:paraId="748A6D38" w14:textId="77777777">
        <w:trPr>
          <w:trHeight w:val="510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D494B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Má základné vedomosti o Stanovách a Organizačnom poriadku Slovenského skautingu a vie, kde sú dostupné.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174F9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skúšky - teoretická otázka</w:t>
            </w:r>
          </w:p>
          <w:p w14:paraId="2CD14D2C" w14:textId="77777777" w:rsidR="00693DF4" w:rsidRDefault="00693DF4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</w:p>
        </w:tc>
      </w:tr>
      <w:tr w:rsidR="00693DF4" w14:paraId="32DB096C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CEE2F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  <w:t>Miesto na poznámky</w:t>
            </w:r>
          </w:p>
          <w:p w14:paraId="229A7032" w14:textId="77777777" w:rsidR="00693DF4" w:rsidRDefault="00693DF4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</w:p>
          <w:p w14:paraId="19CEF007" w14:textId="77777777" w:rsidR="00693DF4" w:rsidRDefault="00693DF4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</w:p>
        </w:tc>
      </w:tr>
    </w:tbl>
    <w:p w14:paraId="1AE7EABD" w14:textId="77777777" w:rsidR="00693DF4" w:rsidRDefault="00693DF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f8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693DF4" w14:paraId="02206EEC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5086F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Oddielová administratíva a financie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177DE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</w:t>
            </w:r>
          </w:p>
        </w:tc>
      </w:tr>
      <w:tr w:rsidR="00693DF4" w14:paraId="24D4276C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BFD2C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skautský informačný systém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Tee-pee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(riadenie oddielovej jednotky a potrebné úkony v nej, zoznam členov a ich profily, základy GDPR)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4B3C459F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spravovanie akcie v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Tee-pee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(vytvorenie udalosti, prezenčná listina, vykázanie podujatia)</w:t>
            </w:r>
          </w:p>
          <w:p w14:paraId="6247BDED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nový člen a registrácia (prihláška na skauting, registrácia v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Tee-pee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14:paraId="754E0CC7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vedenie pokladne, pokladničné doklady</w:t>
            </w:r>
          </w:p>
          <w:p w14:paraId="4E4D2CC5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cestovný výkaz</w:t>
            </w:r>
          </w:p>
          <w:p w14:paraId="01BB72CA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Hodnotenie kvality</w:t>
            </w:r>
          </w:p>
          <w:p w14:paraId="0F2F4E1B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význam jednotlivých administratívnych úkonov</w:t>
            </w:r>
          </w:p>
        </w:tc>
      </w:tr>
      <w:tr w:rsidR="00693DF4" w14:paraId="12B27BAF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91AE5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Líder: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9BA07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Forma overenia</w:t>
            </w:r>
          </w:p>
        </w:tc>
      </w:tr>
      <w:tr w:rsidR="00693DF4" w14:paraId="0399EE71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F9395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 spolupráci s vodcom dokáže zaistiť administratívnu agendu oddielu (prihláška na skauting, registrácia oddielu, prezenčná listina, záverečná správa, pokladničné doklady) s prihliadnutím na ochranu osobných údajov.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D9F01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odporúčanie tímu</w:t>
            </w:r>
          </w:p>
        </w:tc>
      </w:tr>
      <w:tr w:rsidR="00693DF4" w14:paraId="4B8B709D" w14:textId="77777777">
        <w:trPr>
          <w:trHeight w:val="510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D08F1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Vie používať skautský informačný systém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Tee-pee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na úrovni oddielu.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CDF9D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odporúčanie tímu</w:t>
            </w:r>
          </w:p>
        </w:tc>
      </w:tr>
      <w:tr w:rsidR="00693DF4" w14:paraId="383A7172" w14:textId="77777777">
        <w:trPr>
          <w:trHeight w:val="510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C0410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Dokáže pracovať s nástrojom Hodnotenie kvality oddielu.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4A92A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odporúčanie tímu</w:t>
            </w:r>
          </w:p>
        </w:tc>
      </w:tr>
      <w:tr w:rsidR="00693DF4" w14:paraId="389A53B6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EFD4E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  <w:t>Miesto na poznámky</w:t>
            </w:r>
          </w:p>
          <w:p w14:paraId="00E8597B" w14:textId="77777777" w:rsidR="00693DF4" w:rsidRDefault="00693DF4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</w:p>
          <w:p w14:paraId="6CBD6360" w14:textId="77777777" w:rsidR="00693DF4" w:rsidRDefault="00693DF4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</w:p>
        </w:tc>
      </w:tr>
    </w:tbl>
    <w:p w14:paraId="7411AFEA" w14:textId="77777777" w:rsidR="00693DF4" w:rsidRDefault="00693DF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f9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693DF4" w14:paraId="081A86AA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6A1E3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Komunikácia, skautské PR a informačné zdroje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D614C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</w:t>
            </w:r>
          </w:p>
        </w:tc>
      </w:tr>
      <w:tr w:rsidR="00693DF4" w14:paraId="19DBC6BB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CEA5E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zásady vhodnej komunikácie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10A80459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komunikácia v oddielovej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rade,s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členmi oddielu a s rodičmi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18BB88E6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skautské médiá: časopisy, Skautské zvesti, web a sociálne siete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6D7FACBA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základné zásady spravovania udalosti 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fanpage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na sociálnej sieti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56125F38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skautské PR (tvorba plagátov, zásady komunikácie navonok, udalosť 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fanpage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na sociálnej sieti, propagačné materiály)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</w:tr>
      <w:tr w:rsidR="00693DF4" w14:paraId="6830E885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3B02E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Líder: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A89AF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Forma overenia</w:t>
            </w:r>
          </w:p>
        </w:tc>
      </w:tr>
      <w:tr w:rsidR="00693DF4" w14:paraId="24A9A144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53060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Dokáže prispôsobiť komunikáciu jej prijímateľovi (členovia oddielu, oddielový/zborový vodca, rodič,) a situácii.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DA897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skúšky - modelová situácia a teoretická otázka</w:t>
            </w:r>
          </w:p>
        </w:tc>
      </w:tr>
      <w:tr w:rsidR="00693DF4" w14:paraId="4DEDABCE" w14:textId="77777777">
        <w:trPr>
          <w:trHeight w:val="510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C8393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Dokáže vytvoriť fungujúcu komunikačnú sieť na úrovni oddiel, družina, rodič. (plagát,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social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siete, propagačné materiály...) 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05807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odporúčanie tímu</w:t>
            </w:r>
          </w:p>
        </w:tc>
      </w:tr>
      <w:tr w:rsidR="00693DF4" w14:paraId="63D576DC" w14:textId="77777777">
        <w:trPr>
          <w:trHeight w:val="510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4DE92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Pozná skautské médiá a má prehľad, ktoré informácie v nich môže nájsť.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B5916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skúšky - teoretická otázka</w:t>
            </w:r>
          </w:p>
        </w:tc>
      </w:tr>
      <w:tr w:rsidR="00693DF4" w14:paraId="24CD3E28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DB5E9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  <w:t>Miesto na poznámky</w:t>
            </w:r>
          </w:p>
          <w:p w14:paraId="4D7852E8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  <w:t>Poznámka: V prípade druhej kompetencie je potrebné akceptovať, ak líder nie je/nechce/nemá záujem fungovať na sociálnych sieťach.</w:t>
            </w:r>
          </w:p>
          <w:p w14:paraId="1C116F04" w14:textId="77777777" w:rsidR="00693DF4" w:rsidRDefault="00693DF4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</w:p>
          <w:p w14:paraId="63DCB309" w14:textId="77777777" w:rsidR="00693DF4" w:rsidRDefault="00693DF4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</w:p>
        </w:tc>
      </w:tr>
    </w:tbl>
    <w:p w14:paraId="4AC2292C" w14:textId="77777777" w:rsidR="00693DF4" w:rsidRDefault="00693DF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fa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693DF4" w14:paraId="7D4D4D85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2515B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Medzinárodný rozmer skautingu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7D7C3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</w:tr>
      <w:tr w:rsidR="00693DF4" w14:paraId="5CF3B740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3E6EC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skauting ako celosvetové bratské a sesterské hnutie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3FDEAC19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medzinárodná dimenzia v programe (výhody, jej význam v našej činnosti a v organizácii)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5C7D160B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zahraničná ponuka (centrá, akcie: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jamboree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WSJ, CEJ a i.,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Intercamp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kurzy,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odborky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45C39177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zahraniční komisári a spojky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7AB06A87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špecifiká iných skautských organizácií (kultúrne, národné, náboženské...)</w:t>
            </w:r>
          </w:p>
        </w:tc>
      </w:tr>
      <w:tr w:rsidR="00693DF4" w14:paraId="68237F7F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9F5FC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Líder: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E6EF5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Forma overenia</w:t>
            </w:r>
          </w:p>
        </w:tc>
      </w:tr>
      <w:tr w:rsidR="00693DF4" w14:paraId="2108E9F3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F2AD1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Uvedomuje si skauting ako celosvetové hnutie.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A5B2E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odporúčanie tímu</w:t>
            </w:r>
          </w:p>
        </w:tc>
      </w:tr>
      <w:tr w:rsidR="00693DF4" w14:paraId="21ADF823" w14:textId="77777777">
        <w:trPr>
          <w:trHeight w:val="510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3DB07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Má prehľad o zahraničnej ponuke a na jej základe dokáže priniesť medzinárodnú dimenziu do programu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68DE3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odporúčanie tímu</w:t>
            </w:r>
          </w:p>
        </w:tc>
      </w:tr>
      <w:tr w:rsidR="00693DF4" w14:paraId="4637BDE0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512CF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  <w:t>Miesto na poznámky</w:t>
            </w:r>
          </w:p>
          <w:p w14:paraId="057F5C9B" w14:textId="77777777" w:rsidR="00693DF4" w:rsidRDefault="00693DF4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</w:p>
          <w:p w14:paraId="02104BC7" w14:textId="77777777" w:rsidR="00693DF4" w:rsidRDefault="00693DF4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</w:p>
        </w:tc>
      </w:tr>
    </w:tbl>
    <w:p w14:paraId="44EB878E" w14:textId="77777777" w:rsidR="00693DF4" w:rsidRDefault="00693DF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fb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693DF4" w14:paraId="1A344486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33EC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Vzdelávací systém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09656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</w:t>
            </w:r>
          </w:p>
        </w:tc>
      </w:tr>
      <w:tr w:rsidR="00693DF4" w14:paraId="2D1050A1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9601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vzdelávací systém (stupne, vzdelávacie moduly a voľné vzdelávacie kurzy) – rozdiely, základná charakteristika a význam vzdelávania vo všeobecnosti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3CC88F96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hodnosti (radca, líder, vodca, inštruktor), ich insígnie a spôsob získania hodnosti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7539448E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rozdiel medzi vedúcim a vodcom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3107FE56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skúšky v systéme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RpV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– radcovské skúšky (náplň skúšok RK; základy skúšania)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1AB501BC" w14:textId="77777777" w:rsidR="00693DF4" w:rsidRDefault="00CE0C8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vzdelávacia ponuka SLSK a iné možnosti vzdelávania pre lídrov a členov oddielu (podľa veku, zamerania činnosti, potreby)</w:t>
            </w:r>
          </w:p>
        </w:tc>
      </w:tr>
      <w:tr w:rsidR="00693DF4" w14:paraId="302A2134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20754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Líder: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00F5D" w14:textId="77777777" w:rsidR="00693DF4" w:rsidRDefault="00CE0C8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Forma overenia</w:t>
            </w:r>
          </w:p>
        </w:tc>
      </w:tr>
      <w:tr w:rsidR="00693DF4" w14:paraId="5B404445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88721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Dokáže odporučiť členom oddielu vhodný spôsob vzdelávania (stupeň, modul, kurz...) s ohľadom na ich skúsenosti, možnosti a potreby oddielu.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4E285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odporúčanie tímu</w:t>
            </w:r>
          </w:p>
          <w:p w14:paraId="0722C084" w14:textId="77777777" w:rsidR="00693DF4" w:rsidRDefault="00693DF4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3DF4" w14:paraId="75B34CAC" w14:textId="77777777" w:rsidTr="007B35D3">
        <w:trPr>
          <w:trHeight w:val="202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7ED5F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Pozná vzdelávací systém SLSK.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A3B57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skúšky - teoretická otázka</w:t>
            </w:r>
          </w:p>
        </w:tc>
      </w:tr>
      <w:tr w:rsidR="00693DF4" w14:paraId="091BA82A" w14:textId="77777777" w:rsidTr="007B35D3">
        <w:trPr>
          <w:trHeight w:val="208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15B0A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Pozná princíp a priebeh radcovských skúšok a dokáže zastávať pozíciu člena skúšobnej komisie.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E98E0" w14:textId="77777777" w:rsidR="00693DF4" w:rsidRDefault="00CE0C8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skúšky - modelová situácia</w:t>
            </w:r>
          </w:p>
        </w:tc>
      </w:tr>
      <w:tr w:rsidR="00693DF4" w14:paraId="0E6735F5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EFE1F" w14:textId="77777777" w:rsidR="00693DF4" w:rsidRDefault="00CE0C80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  <w:t>Miesto na poznámky</w:t>
            </w:r>
          </w:p>
          <w:p w14:paraId="2B379AD8" w14:textId="77777777" w:rsidR="00693DF4" w:rsidRDefault="00693DF4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</w:p>
          <w:p w14:paraId="0F3C110F" w14:textId="77777777" w:rsidR="00693DF4" w:rsidRDefault="00693DF4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16"/>
                <w:szCs w:val="16"/>
              </w:rPr>
            </w:pPr>
          </w:p>
        </w:tc>
      </w:tr>
    </w:tbl>
    <w:p w14:paraId="46ED98E8" w14:textId="77777777" w:rsidR="00693DF4" w:rsidRDefault="00693DF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693DF4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87D08" w14:textId="77777777" w:rsidR="00537D64" w:rsidRDefault="00537D64">
      <w:pPr>
        <w:spacing w:after="0" w:line="240" w:lineRule="auto"/>
      </w:pPr>
      <w:r>
        <w:separator/>
      </w:r>
    </w:p>
  </w:endnote>
  <w:endnote w:type="continuationSeparator" w:id="0">
    <w:p w14:paraId="4F72A113" w14:textId="77777777" w:rsidR="00537D64" w:rsidRDefault="00537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50637" w14:textId="77777777" w:rsidR="00693DF4" w:rsidRDefault="00693DF4">
    <w:pPr>
      <w:spacing w:after="0"/>
      <w:ind w:right="-34"/>
      <w:jc w:val="center"/>
      <w:rPr>
        <w:sz w:val="16"/>
        <w:szCs w:val="16"/>
      </w:rPr>
    </w:pPr>
  </w:p>
  <w:p w14:paraId="543C6D61" w14:textId="77777777" w:rsidR="00693DF4" w:rsidRDefault="00CE0C80">
    <w:pPr>
      <w:spacing w:after="0"/>
      <w:ind w:right="-34"/>
      <w:jc w:val="center"/>
      <w:rPr>
        <w:sz w:val="16"/>
        <w:szCs w:val="16"/>
      </w:rPr>
    </w:pPr>
    <w:r>
      <w:rPr>
        <w:sz w:val="16"/>
        <w:szCs w:val="16"/>
      </w:rPr>
      <w:t>Poslaním skautingu je prispieť k plnému rozvoju mladého človeka.</w:t>
    </w:r>
  </w:p>
  <w:p w14:paraId="2D3D16C1" w14:textId="77777777" w:rsidR="00693DF4" w:rsidRDefault="00CE0C80">
    <w:pPr>
      <w:spacing w:after="0"/>
      <w:ind w:right="-34"/>
      <w:jc w:val="center"/>
      <w:rPr>
        <w:sz w:val="16"/>
        <w:szCs w:val="16"/>
      </w:rPr>
    </w:pPr>
    <w:r>
      <w:rPr>
        <w:sz w:val="16"/>
        <w:szCs w:val="16"/>
      </w:rPr>
      <w:t>Rozvíjame jeho vedomosti, schopnosti a postoje v telesnej, intelektuálnej, citovej, sociálnej, duchovnej a charakterovej oblasti.</w:t>
    </w:r>
  </w:p>
  <w:p w14:paraId="1B9EAEE6" w14:textId="77777777" w:rsidR="00693DF4" w:rsidRDefault="00CE0C80">
    <w:pPr>
      <w:spacing w:after="0"/>
      <w:ind w:right="-34"/>
      <w:jc w:val="center"/>
      <w:rPr>
        <w:sz w:val="16"/>
        <w:szCs w:val="16"/>
      </w:rPr>
    </w:pPr>
    <w:r>
      <w:rPr>
        <w:sz w:val="16"/>
        <w:szCs w:val="16"/>
      </w:rPr>
      <w:t>Slovenský skauting je členom svetových organizácií WOSM a WAGGGS.</w:t>
    </w:r>
  </w:p>
  <w:p w14:paraId="31A87DA7" w14:textId="77777777" w:rsidR="00693DF4" w:rsidRDefault="00693DF4">
    <w:pPr>
      <w:spacing w:after="0"/>
      <w:ind w:right="-34"/>
      <w:jc w:val="center"/>
      <w:rPr>
        <w:sz w:val="16"/>
        <w:szCs w:val="16"/>
      </w:rPr>
    </w:pPr>
  </w:p>
  <w:p w14:paraId="27E9502D" w14:textId="77777777" w:rsidR="00693DF4" w:rsidRDefault="00CE0C80">
    <w:pPr>
      <w:spacing w:after="0"/>
      <w:ind w:right="-34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4639BD08" wp14:editId="3015A3B1">
          <wp:extent cx="457200" cy="457200"/>
          <wp:effectExtent l="0" t="0" r="0" b="0"/>
          <wp:docPr id="1" name="image3.jpg" descr="wosm brown panto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wosm brown panton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</w:t>
    </w:r>
    <w:r>
      <w:rPr>
        <w:noProof/>
        <w:sz w:val="16"/>
        <w:szCs w:val="16"/>
      </w:rPr>
      <w:drawing>
        <wp:inline distT="0" distB="0" distL="0" distR="0" wp14:anchorId="49357CB1" wp14:editId="23FD5F67">
          <wp:extent cx="466090" cy="466090"/>
          <wp:effectExtent l="0" t="0" r="0" b="0"/>
          <wp:docPr id="3" name="image1.jpg" descr="wagggs brown panto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wagggs brown panton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466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EDFD5" w14:textId="77777777" w:rsidR="00537D64" w:rsidRDefault="00537D64">
      <w:pPr>
        <w:spacing w:after="0" w:line="240" w:lineRule="auto"/>
      </w:pPr>
      <w:r>
        <w:separator/>
      </w:r>
    </w:p>
  </w:footnote>
  <w:footnote w:type="continuationSeparator" w:id="0">
    <w:p w14:paraId="6DD3775C" w14:textId="77777777" w:rsidR="00537D64" w:rsidRDefault="00537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FAC26" w14:textId="77777777" w:rsidR="00693DF4" w:rsidRDefault="00CE0C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Intern</w:t>
    </w:r>
    <w:r>
      <w:rPr>
        <w:rFonts w:ascii="Arial" w:eastAsia="Arial" w:hAnsi="Arial" w:cs="Arial"/>
        <w:b/>
        <w:sz w:val="20"/>
        <w:szCs w:val="20"/>
      </w:rPr>
      <w:t xml:space="preserve">á smernica </w:t>
    </w:r>
    <w:proofErr w:type="spellStart"/>
    <w:r>
      <w:rPr>
        <w:rFonts w:ascii="Arial" w:eastAsia="Arial" w:hAnsi="Arial" w:cs="Arial"/>
        <w:b/>
        <w:sz w:val="20"/>
        <w:szCs w:val="20"/>
      </w:rPr>
      <w:t>RpV</w:t>
    </w:r>
    <w:proofErr w:type="spellEnd"/>
    <w:r>
      <w:rPr>
        <w:rFonts w:ascii="Arial" w:eastAsia="Arial" w:hAnsi="Arial" w:cs="Arial"/>
        <w:b/>
        <w:sz w:val="20"/>
        <w:szCs w:val="20"/>
      </w:rPr>
      <w:t xml:space="preserve"> </w:t>
    </w:r>
    <w:r>
      <w:rPr>
        <w:rFonts w:ascii="Arial" w:eastAsia="Arial" w:hAnsi="Arial" w:cs="Arial"/>
        <w:b/>
        <w:color w:val="000000"/>
        <w:sz w:val="20"/>
        <w:szCs w:val="20"/>
      </w:rPr>
      <w:t xml:space="preserve">č. </w:t>
    </w:r>
    <w:r>
      <w:rPr>
        <w:rFonts w:ascii="Arial" w:eastAsia="Arial" w:hAnsi="Arial" w:cs="Arial"/>
        <w:b/>
        <w:sz w:val="20"/>
        <w:szCs w:val="20"/>
      </w:rPr>
      <w:t>02</w:t>
    </w:r>
    <w:r>
      <w:rPr>
        <w:rFonts w:ascii="Arial" w:eastAsia="Arial" w:hAnsi="Arial" w:cs="Arial"/>
        <w:b/>
        <w:color w:val="000000"/>
        <w:sz w:val="20"/>
        <w:szCs w:val="20"/>
      </w:rPr>
      <w:t xml:space="preserve"> – </w:t>
    </w:r>
    <w:r>
      <w:rPr>
        <w:rFonts w:ascii="Arial" w:eastAsia="Arial" w:hAnsi="Arial" w:cs="Arial"/>
        <w:b/>
        <w:sz w:val="20"/>
        <w:szCs w:val="20"/>
      </w:rPr>
      <w:t>OBSAHOVÉ NÁPLNE LÍDERSKEJ RANGERSKEJ ŠKOLY A KOMPETENČNÝ PROFIL PRE HODNOSŤ LÍDER</w:t>
    </w:r>
  </w:p>
  <w:p w14:paraId="3CDBFE64" w14:textId="77777777" w:rsidR="00693DF4" w:rsidRDefault="00CE0C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verzia: </w:t>
    </w:r>
    <w:r>
      <w:rPr>
        <w:rFonts w:ascii="Arial" w:eastAsia="Arial" w:hAnsi="Arial" w:cs="Arial"/>
        <w:b/>
        <w:sz w:val="20"/>
        <w:szCs w:val="20"/>
      </w:rPr>
      <w:t>02</w:t>
    </w:r>
  </w:p>
  <w:p w14:paraId="5EBB168C" w14:textId="77777777" w:rsidR="00693DF4" w:rsidRDefault="00CE0C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Strana č.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PAGE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 w:rsidR="007B35D3">
      <w:rPr>
        <w:rFonts w:ascii="Arial" w:eastAsia="Arial" w:hAnsi="Arial" w:cs="Arial"/>
        <w:b/>
        <w:noProof/>
        <w:color w:val="000000"/>
        <w:sz w:val="20"/>
        <w:szCs w:val="20"/>
      </w:rPr>
      <w:t>2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</w:p>
  <w:p w14:paraId="4A5CD8FE" w14:textId="77777777" w:rsidR="00693DF4" w:rsidRDefault="00693D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BE13C" w14:textId="77777777" w:rsidR="00693DF4" w:rsidRDefault="00CE0C80">
    <w:pPr>
      <w:tabs>
        <w:tab w:val="center" w:pos="5400"/>
        <w:tab w:val="left" w:pos="9238"/>
      </w:tabs>
      <w:spacing w:after="0"/>
      <w:ind w:right="-34"/>
      <w:jc w:val="center"/>
      <w:rPr>
        <w:rFonts w:ascii="Times New Roman" w:eastAsia="Times New Roman" w:hAnsi="Times New Roman" w:cs="Times New Roman"/>
        <w:color w:val="862300"/>
        <w:sz w:val="16"/>
        <w:szCs w:val="16"/>
      </w:rPr>
    </w:pPr>
    <w:r>
      <w:rPr>
        <w:rFonts w:ascii="Times New Roman" w:eastAsia="Times New Roman" w:hAnsi="Times New Roman" w:cs="Times New Roman"/>
        <w:noProof/>
        <w:color w:val="862300"/>
        <w:sz w:val="16"/>
        <w:szCs w:val="16"/>
      </w:rPr>
      <w:drawing>
        <wp:inline distT="0" distB="0" distL="0" distR="0" wp14:anchorId="32D71D30" wp14:editId="01877FAD">
          <wp:extent cx="3597275" cy="854075"/>
          <wp:effectExtent l="0" t="0" r="0" b="0"/>
          <wp:docPr id="2" name="image2.jpg" descr="lalia_SLSK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alia_SLSK_C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854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12C8220" w14:textId="77777777" w:rsidR="00693DF4" w:rsidRDefault="00CE0C80">
    <w:pPr>
      <w:spacing w:after="0"/>
      <w:ind w:right="-34"/>
      <w:jc w:val="center"/>
      <w:rPr>
        <w:sz w:val="16"/>
        <w:szCs w:val="16"/>
      </w:rPr>
    </w:pPr>
    <w:r>
      <w:rPr>
        <w:sz w:val="16"/>
        <w:szCs w:val="16"/>
      </w:rPr>
      <w:t>SLOVENSKÝ SKAUTING - ÚSTREDIE</w:t>
    </w:r>
  </w:p>
  <w:p w14:paraId="538902D4" w14:textId="77777777" w:rsidR="00693DF4" w:rsidRDefault="00CE0C80">
    <w:pPr>
      <w:spacing w:after="0"/>
      <w:ind w:right="-34"/>
      <w:jc w:val="center"/>
      <w:rPr>
        <w:sz w:val="16"/>
        <w:szCs w:val="16"/>
      </w:rPr>
    </w:pPr>
    <w:proofErr w:type="spellStart"/>
    <w:r>
      <w:rPr>
        <w:sz w:val="16"/>
        <w:szCs w:val="16"/>
      </w:rPr>
      <w:t>Mokrohájska</w:t>
    </w:r>
    <w:proofErr w:type="spellEnd"/>
    <w:r>
      <w:rPr>
        <w:sz w:val="16"/>
        <w:szCs w:val="16"/>
      </w:rPr>
      <w:t xml:space="preserve"> cesta 6, 841 04  Bratislava, Tel.: +421 - 2 - 44 640 154, e-mail: ustredie@skauting.sk</w:t>
    </w:r>
  </w:p>
  <w:p w14:paraId="4A3E6CEF" w14:textId="77777777" w:rsidR="00693DF4" w:rsidRDefault="00CE0C80">
    <w:pPr>
      <w:spacing w:after="0"/>
      <w:ind w:right="-34"/>
      <w:jc w:val="center"/>
      <w:rPr>
        <w:sz w:val="16"/>
        <w:szCs w:val="16"/>
      </w:rPr>
    </w:pPr>
    <w:r>
      <w:rPr>
        <w:sz w:val="16"/>
        <w:szCs w:val="16"/>
      </w:rPr>
      <w:t xml:space="preserve">Bankové spojenie: Tatra banka, </w:t>
    </w:r>
    <w:proofErr w:type="spellStart"/>
    <w:r>
      <w:rPr>
        <w:sz w:val="16"/>
        <w:szCs w:val="16"/>
      </w:rPr>
      <w:t>a.s</w:t>
    </w:r>
    <w:proofErr w:type="spellEnd"/>
    <w:r>
      <w:rPr>
        <w:sz w:val="16"/>
        <w:szCs w:val="16"/>
      </w:rPr>
      <w:t>. Bratislava, číslo účtu: 2660080180/1100, IČO: 00 598 721, DIČ: 2020795876</w:t>
    </w:r>
  </w:p>
  <w:p w14:paraId="57E5F892" w14:textId="77777777" w:rsidR="00693DF4" w:rsidRDefault="00CE0C80">
    <w:pPr>
      <w:spacing w:after="0"/>
      <w:ind w:right="-34"/>
      <w:jc w:val="center"/>
      <w:rPr>
        <w:sz w:val="16"/>
        <w:szCs w:val="16"/>
      </w:rPr>
    </w:pPr>
    <w:r>
      <w:rPr>
        <w:sz w:val="16"/>
        <w:szCs w:val="16"/>
      </w:rPr>
      <w:t>www.skauting.sk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40114"/>
    <w:multiLevelType w:val="multilevel"/>
    <w:tmpl w:val="116830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E739E9"/>
    <w:multiLevelType w:val="multilevel"/>
    <w:tmpl w:val="CAF47B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04B5045"/>
    <w:multiLevelType w:val="multilevel"/>
    <w:tmpl w:val="7D3860E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19A460D"/>
    <w:multiLevelType w:val="multilevel"/>
    <w:tmpl w:val="28DE1E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BD261C"/>
    <w:multiLevelType w:val="multilevel"/>
    <w:tmpl w:val="735C2B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3847300"/>
    <w:multiLevelType w:val="multilevel"/>
    <w:tmpl w:val="32E0347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75E1E7A"/>
    <w:multiLevelType w:val="multilevel"/>
    <w:tmpl w:val="B40CE37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54D64C4B"/>
    <w:multiLevelType w:val="multilevel"/>
    <w:tmpl w:val="220A3A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DF4"/>
    <w:rsid w:val="001D2E88"/>
    <w:rsid w:val="002F5DF2"/>
    <w:rsid w:val="00537D64"/>
    <w:rsid w:val="00693DF4"/>
    <w:rsid w:val="007B35D3"/>
    <w:rsid w:val="00A65BCD"/>
    <w:rsid w:val="00CE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EB7BA"/>
  <w15:docId w15:val="{5440A218-22BA-45B3-A712-7A1CE13A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3404</Words>
  <Characters>19406</Characters>
  <Application>Microsoft Office Word</Application>
  <DocSecurity>0</DocSecurity>
  <Lines>161</Lines>
  <Paragraphs>45</Paragraphs>
  <ScaleCrop>false</ScaleCrop>
  <Company/>
  <LinksUpToDate>false</LinksUpToDate>
  <CharactersWithSpaces>22765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Mrňová</cp:lastModifiedBy>
  <cp:revision>4</cp:revision>
  <dcterms:created xsi:type="dcterms:W3CDTF">2021-02-01T11:51:00Z</dcterms:created>
  <dcterms:modified xsi:type="dcterms:W3CDTF">2021-02-01T13:15:00Z</dcterms:modified>
</cp:coreProperties>
</file>